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AD1552" w:rsidRDefault="00A41ACF" w:rsidP="00BD2363">
      <w:pPr>
        <w:jc w:val="center"/>
        <w:rPr>
          <w:b/>
          <w:szCs w:val="24"/>
          <w:lang w:val="sr-Cyrl-RS"/>
        </w:rPr>
      </w:pPr>
      <w:r w:rsidRPr="00AD1552">
        <w:rPr>
          <w:b/>
          <w:szCs w:val="24"/>
          <w:lang w:val="sr-Cyrl-RS"/>
        </w:rPr>
        <w:t>ТЕХНИЧКА ДОКУМЕНТАЦИЈА</w:t>
      </w:r>
    </w:p>
    <w:p w:rsidR="00B55DFC" w:rsidRDefault="00B55DFC" w:rsidP="00F25EFA">
      <w:pPr>
        <w:jc w:val="both"/>
        <w:rPr>
          <w:szCs w:val="24"/>
          <w:lang w:val="sr-Cyrl-RS"/>
        </w:rPr>
      </w:pPr>
    </w:p>
    <w:p w:rsidR="00F25EFA" w:rsidRPr="005F4353" w:rsidRDefault="00B55DFC" w:rsidP="005F4353">
      <w:pPr>
        <w:jc w:val="both"/>
        <w:rPr>
          <w:szCs w:val="24"/>
          <w:lang w:val="sr-Cyrl-RS"/>
        </w:rPr>
      </w:pPr>
      <w:r w:rsidRPr="00C3348C">
        <w:rPr>
          <w:rFonts w:eastAsia="Times New Roman" w:cs="Times New Roman"/>
          <w:b/>
          <w:szCs w:val="24"/>
          <w:lang w:val="ru-RU"/>
        </w:rPr>
        <w:t xml:space="preserve">1) </w:t>
      </w:r>
      <w:r w:rsidR="002C2822" w:rsidRPr="00C3348C">
        <w:rPr>
          <w:rFonts w:eastAsia="Times New Roman" w:cs="Times New Roman"/>
          <w:b/>
          <w:szCs w:val="24"/>
          <w:lang w:val="ru-RU"/>
        </w:rPr>
        <w:t xml:space="preserve">Предмет јавне набавке број </w:t>
      </w:r>
      <w:r w:rsidR="00DE75F1" w:rsidRPr="00C3348C">
        <w:rPr>
          <w:rFonts w:eastAsia="Times New Roman" w:cs="Times New Roman"/>
          <w:b/>
          <w:szCs w:val="24"/>
          <w:lang w:val="sr-Cyrl-RS"/>
        </w:rPr>
        <w:t>00</w:t>
      </w:r>
      <w:r w:rsidR="00F25EFA" w:rsidRPr="00C3348C">
        <w:rPr>
          <w:rFonts w:eastAsia="Times New Roman" w:cs="Times New Roman"/>
          <w:b/>
          <w:szCs w:val="24"/>
          <w:lang w:val="sr-Cyrl-RS"/>
        </w:rPr>
        <w:t>4</w:t>
      </w:r>
      <w:r w:rsidR="007140DB">
        <w:rPr>
          <w:rFonts w:eastAsia="Times New Roman" w:cs="Times New Roman"/>
          <w:b/>
          <w:szCs w:val="24"/>
          <w:lang w:val="en-US"/>
        </w:rPr>
        <w:t>9</w:t>
      </w:r>
      <w:r w:rsidR="002C2822" w:rsidRPr="00C3348C">
        <w:rPr>
          <w:rFonts w:eastAsia="Times New Roman" w:cs="Times New Roman"/>
          <w:b/>
          <w:szCs w:val="24"/>
          <w:lang w:val="ru-RU"/>
        </w:rPr>
        <w:t>/202</w:t>
      </w:r>
      <w:r w:rsidR="007140DB">
        <w:rPr>
          <w:rFonts w:eastAsia="Times New Roman" w:cs="Times New Roman"/>
          <w:b/>
          <w:szCs w:val="24"/>
          <w:lang w:val="en-US"/>
        </w:rPr>
        <w:t>3</w:t>
      </w:r>
      <w:r w:rsidR="002C2822" w:rsidRPr="00882616">
        <w:rPr>
          <w:rFonts w:eastAsia="Times New Roman" w:cs="Times New Roman"/>
          <w:szCs w:val="24"/>
          <w:lang w:val="ru-RU"/>
        </w:rPr>
        <w:t xml:space="preserve">: </w:t>
      </w:r>
      <w:bookmarkStart w:id="0" w:name="_Hlk118114380"/>
      <w:r w:rsidR="005F4353">
        <w:rPr>
          <w:szCs w:val="24"/>
          <w:lang w:val="sr-Cyrl-RS"/>
        </w:rPr>
        <w:t>Контрола, сервисирање и испитивање хидрантске мреже за гашење пожара</w:t>
      </w:r>
    </w:p>
    <w:p w:rsidR="00B55DFC" w:rsidRDefault="00B55DFC" w:rsidP="00B55DFC">
      <w:pPr>
        <w:pStyle w:val="ListParagraph"/>
        <w:ind w:left="786"/>
        <w:jc w:val="both"/>
        <w:rPr>
          <w:szCs w:val="24"/>
          <w:lang w:val="sr-Cyrl-RS"/>
        </w:rPr>
      </w:pPr>
    </w:p>
    <w:p w:rsidR="00446D49" w:rsidRPr="00C3348C" w:rsidRDefault="00B55DFC" w:rsidP="00B55DFC">
      <w:pPr>
        <w:jc w:val="both"/>
        <w:rPr>
          <w:b/>
          <w:szCs w:val="24"/>
          <w:lang w:val="sr-Cyrl-RS"/>
        </w:rPr>
      </w:pPr>
      <w:r w:rsidRPr="00C3348C">
        <w:rPr>
          <w:b/>
          <w:szCs w:val="24"/>
          <w:lang w:val="sr-Cyrl-RS"/>
        </w:rPr>
        <w:t xml:space="preserve">2) Услови за учешће у поступку: </w:t>
      </w:r>
    </w:p>
    <w:p w:rsidR="002E7237" w:rsidRPr="001E0729" w:rsidRDefault="00446D49" w:rsidP="005F4353">
      <w:pPr>
        <w:jc w:val="both"/>
        <w:rPr>
          <w:rFonts w:eastAsia="Times New Roman" w:cs="Times New Roman"/>
          <w:szCs w:val="24"/>
          <w:lang w:val="sr-Cyrl-CS"/>
        </w:rPr>
      </w:pPr>
      <w:r w:rsidRPr="001E0729">
        <w:rPr>
          <w:szCs w:val="24"/>
          <w:lang w:val="sr-Cyrl-RS"/>
        </w:rPr>
        <w:t xml:space="preserve">- </w:t>
      </w:r>
      <w:r w:rsidR="00B55DFC" w:rsidRPr="001E0729">
        <w:rPr>
          <w:szCs w:val="24"/>
          <w:lang w:val="sr-Cyrl-RS"/>
        </w:rPr>
        <w:t>По</w:t>
      </w:r>
      <w:r w:rsidR="001E0729" w:rsidRPr="001E0729">
        <w:rPr>
          <w:szCs w:val="24"/>
          <w:lang w:val="sr-Cyrl-RS"/>
        </w:rPr>
        <w:t>ред законских услова из чл. 111. Закона о јавним набавкама, потребно је и по</w:t>
      </w:r>
      <w:r w:rsidR="00B55DFC" w:rsidRPr="001E0729">
        <w:rPr>
          <w:szCs w:val="24"/>
          <w:lang w:val="sr-Cyrl-RS"/>
        </w:rPr>
        <w:t xml:space="preserve">седовање важеће дозволе надлежног органа </w:t>
      </w:r>
      <w:r w:rsidR="00B55DFC" w:rsidRPr="001E0729">
        <w:rPr>
          <w:bCs/>
          <w:szCs w:val="24"/>
          <w:lang w:val="sr-Cyrl-RS"/>
        </w:rPr>
        <w:t>за обављање делатности</w:t>
      </w:r>
      <w:r w:rsidR="005F4353" w:rsidRPr="001E0729">
        <w:rPr>
          <w:bCs/>
          <w:szCs w:val="24"/>
          <w:lang w:val="sr-Cyrl-RS"/>
        </w:rPr>
        <w:t xml:space="preserve"> </w:t>
      </w:r>
      <w:r w:rsidR="005F4353" w:rsidRPr="001E0729">
        <w:rPr>
          <w:rFonts w:eastAsia="Times New Roman" w:cs="Times New Roman"/>
          <w:szCs w:val="24"/>
          <w:lang w:val="sr-Cyrl-CS"/>
        </w:rPr>
        <w:t>која је предмет набавке</w:t>
      </w:r>
      <w:r w:rsidR="001E0729" w:rsidRPr="001E0729">
        <w:rPr>
          <w:rFonts w:eastAsia="Times New Roman" w:cs="Times New Roman"/>
          <w:szCs w:val="24"/>
          <w:lang w:val="sr-Cyrl-CS"/>
        </w:rPr>
        <w:t>.</w:t>
      </w:r>
    </w:p>
    <w:p w:rsidR="009830F8" w:rsidRPr="001E0729" w:rsidRDefault="009830F8" w:rsidP="002E7237">
      <w:pPr>
        <w:jc w:val="both"/>
        <w:rPr>
          <w:rFonts w:eastAsia="Times New Roman" w:cs="Times New Roman"/>
          <w:szCs w:val="24"/>
          <w:lang w:val="sr-Cyrl-CS"/>
        </w:rPr>
      </w:pPr>
    </w:p>
    <w:p w:rsidR="00BA6ABF" w:rsidRDefault="00C3348C" w:rsidP="00BA6ABF">
      <w:pPr>
        <w:jc w:val="both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3) </w:t>
      </w:r>
      <w:r w:rsidR="009830F8" w:rsidRPr="009830F8">
        <w:rPr>
          <w:rFonts w:eastAsia="Times New Roman" w:cs="Times New Roman"/>
          <w:b/>
          <w:szCs w:val="24"/>
          <w:lang w:val="sr-Cyrl-CS"/>
        </w:rPr>
        <w:t>Спецификација</w:t>
      </w:r>
      <w:r w:rsidR="00CF25AF">
        <w:rPr>
          <w:rFonts w:eastAsia="Times New Roman" w:cs="Times New Roman"/>
          <w:b/>
          <w:szCs w:val="24"/>
          <w:lang w:val="sr-Cyrl-CS"/>
        </w:rPr>
        <w:t xml:space="preserve"> услуга- опис радова</w:t>
      </w:r>
      <w:r w:rsidR="009830F8">
        <w:rPr>
          <w:rFonts w:eastAsia="Times New Roman" w:cs="Times New Roman"/>
          <w:b/>
          <w:szCs w:val="24"/>
          <w:lang w:val="sr-Cyrl-CS"/>
        </w:rPr>
        <w:t>:</w:t>
      </w:r>
    </w:p>
    <w:p w:rsidR="00CF25AF" w:rsidRDefault="00CF25AF" w:rsidP="00BA6ABF">
      <w:pPr>
        <w:jc w:val="both"/>
        <w:rPr>
          <w:color w:val="262626"/>
          <w:lang w:val="sr-Cyrl-CS"/>
        </w:rPr>
      </w:pPr>
      <w:r>
        <w:rPr>
          <w:color w:val="262626"/>
          <w:lang w:val="sr-Cyrl-CS"/>
        </w:rPr>
        <w:t>Радови испитивања, техничког прегледа, мерењ</w:t>
      </w:r>
      <w:r w:rsidR="007140DB">
        <w:rPr>
          <w:color w:val="262626"/>
          <w:lang w:val="sr-Cyrl-CS"/>
        </w:rPr>
        <w:t>а</w:t>
      </w:r>
      <w:r>
        <w:rPr>
          <w:color w:val="262626"/>
          <w:lang w:val="sr-Cyrl-CS"/>
        </w:rPr>
        <w:t xml:space="preserve"> притиска и протока воде, контроле и сервисирања хидрантске мреже за гашење пожара у из</w:t>
      </w:r>
      <w:r w:rsidR="00B05017">
        <w:rPr>
          <w:color w:val="262626"/>
          <w:lang w:val="sr-Cyrl-CS"/>
        </w:rPr>
        <w:t>д</w:t>
      </w:r>
      <w:r>
        <w:rPr>
          <w:color w:val="262626"/>
          <w:lang w:val="sr-Cyrl-CS"/>
        </w:rPr>
        <w:t xml:space="preserve">војеним објектима из састава ВУ „Дедиње“, са </w:t>
      </w:r>
      <w:r w:rsidR="000C1D6C">
        <w:rPr>
          <w:color w:val="262626"/>
          <w:lang w:val="sr-Cyrl-CS"/>
        </w:rPr>
        <w:t xml:space="preserve">ремонтом по потреби и </w:t>
      </w:r>
      <w:r>
        <w:rPr>
          <w:color w:val="262626"/>
          <w:lang w:val="sr-Cyrl-CS"/>
        </w:rPr>
        <w:t>достављањем извештаја о контролисању инсталација, према следећем:</w:t>
      </w:r>
    </w:p>
    <w:p w:rsidR="00CF25AF" w:rsidRDefault="00CF25AF" w:rsidP="00CF25AF">
      <w:pPr>
        <w:numPr>
          <w:ilvl w:val="0"/>
          <w:numId w:val="8"/>
        </w:numPr>
        <w:rPr>
          <w:color w:val="262626"/>
          <w:lang w:val="sr-Cyrl-CS"/>
        </w:rPr>
      </w:pPr>
      <w:r>
        <w:rPr>
          <w:color w:val="262626"/>
          <w:lang w:val="sr-Cyrl-CS"/>
        </w:rPr>
        <w:t>унутрашњи (зидни) хидрантски прикључак</w:t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  <w:t>ком. 52</w:t>
      </w:r>
      <w:r>
        <w:rPr>
          <w:color w:val="262626"/>
          <w:lang w:val="sr-Cyrl-CS"/>
        </w:rPr>
        <w:tab/>
      </w:r>
    </w:p>
    <w:p w:rsidR="00CF25AF" w:rsidRDefault="00CF25AF" w:rsidP="00CF25AF">
      <w:pPr>
        <w:numPr>
          <w:ilvl w:val="0"/>
          <w:numId w:val="8"/>
        </w:numPr>
        <w:spacing w:after="120"/>
        <w:ind w:left="1003" w:hanging="357"/>
        <w:rPr>
          <w:color w:val="262626"/>
          <w:lang w:val="sr-Cyrl-CS"/>
        </w:rPr>
      </w:pPr>
      <w:r>
        <w:rPr>
          <w:color w:val="262626"/>
          <w:lang w:val="sr-Cyrl-CS"/>
        </w:rPr>
        <w:t>спољни (надземни и подземни) хидрантски прикључак</w:t>
      </w:r>
      <w:r>
        <w:rPr>
          <w:color w:val="262626"/>
          <w:lang w:val="sr-Cyrl-CS"/>
        </w:rPr>
        <w:tab/>
        <w:t>ком. 20</w:t>
      </w:r>
    </w:p>
    <w:p w:rsidR="00CF25AF" w:rsidRPr="00270D57" w:rsidRDefault="00892EB5" w:rsidP="00CF25AF">
      <w:pPr>
        <w:ind w:left="1004"/>
        <w:rPr>
          <w:color w:val="262626"/>
          <w:u w:val="single"/>
          <w:lang w:val="sr-Cyrl-CS"/>
        </w:rPr>
      </w:pPr>
      <w:r w:rsidRPr="00270D57">
        <w:rPr>
          <w:b/>
          <w:color w:val="262626"/>
          <w:highlight w:val="lightGray"/>
          <w:u w:val="single"/>
          <w:lang w:val="sr-Cyrl-CS"/>
        </w:rPr>
        <w:t>У</w:t>
      </w:r>
      <w:r w:rsidR="00CF25AF" w:rsidRPr="00270D57">
        <w:rPr>
          <w:b/>
          <w:color w:val="262626"/>
          <w:highlight w:val="lightGray"/>
          <w:u w:val="single"/>
          <w:lang w:val="sr-Cyrl-CS"/>
        </w:rPr>
        <w:t>купн</w:t>
      </w:r>
      <w:r w:rsidR="00270D57" w:rsidRPr="00270D57">
        <w:rPr>
          <w:b/>
          <w:color w:val="262626"/>
          <w:highlight w:val="lightGray"/>
          <w:u w:val="single"/>
          <w:lang w:val="sr-Cyrl-CS"/>
        </w:rPr>
        <w:t>о:</w:t>
      </w:r>
      <w:r w:rsidR="00CF25AF" w:rsidRPr="00270D57">
        <w:rPr>
          <w:b/>
          <w:color w:val="262626"/>
          <w:highlight w:val="lightGray"/>
          <w:u w:val="single"/>
          <w:lang w:val="sr-Cyrl-CS"/>
        </w:rPr>
        <w:tab/>
      </w:r>
      <w:r w:rsidR="00CF25AF" w:rsidRPr="00270D57">
        <w:rPr>
          <w:color w:val="262626"/>
          <w:highlight w:val="lightGray"/>
          <w:u w:val="single"/>
          <w:lang w:val="sr-Cyrl-CS"/>
        </w:rPr>
        <w:tab/>
      </w:r>
      <w:r w:rsidR="00CF25AF" w:rsidRPr="00270D57">
        <w:rPr>
          <w:color w:val="262626"/>
          <w:highlight w:val="lightGray"/>
          <w:u w:val="single"/>
          <w:lang w:val="sr-Cyrl-CS"/>
        </w:rPr>
        <w:tab/>
      </w:r>
      <w:r w:rsidR="00CF25AF" w:rsidRPr="00270D57">
        <w:rPr>
          <w:color w:val="262626"/>
          <w:highlight w:val="lightGray"/>
          <w:u w:val="single"/>
          <w:lang w:val="sr-Cyrl-CS"/>
        </w:rPr>
        <w:tab/>
      </w:r>
      <w:r w:rsidR="00CF25AF" w:rsidRPr="00270D57">
        <w:rPr>
          <w:color w:val="262626"/>
          <w:highlight w:val="lightGray"/>
          <w:u w:val="single"/>
          <w:lang w:val="sr-Cyrl-CS"/>
        </w:rPr>
        <w:tab/>
      </w:r>
      <w:r w:rsidR="00CF25AF" w:rsidRPr="00270D57">
        <w:rPr>
          <w:color w:val="262626"/>
          <w:highlight w:val="lightGray"/>
          <w:u w:val="single"/>
          <w:lang w:val="sr-Cyrl-CS"/>
        </w:rPr>
        <w:tab/>
      </w:r>
      <w:r w:rsidR="00CF25AF" w:rsidRPr="00270D57">
        <w:rPr>
          <w:color w:val="262626"/>
          <w:highlight w:val="lightGray"/>
          <w:u w:val="single"/>
          <w:lang w:val="sr-Cyrl-CS"/>
        </w:rPr>
        <w:tab/>
      </w:r>
      <w:r w:rsidR="00270D57" w:rsidRPr="00270D57">
        <w:rPr>
          <w:color w:val="262626"/>
          <w:highlight w:val="lightGray"/>
          <w:u w:val="single"/>
          <w:lang w:val="sr-Cyrl-CS"/>
        </w:rPr>
        <w:t xml:space="preserve">             </w:t>
      </w:r>
      <w:r w:rsidR="00CF25AF" w:rsidRPr="00F440B2">
        <w:rPr>
          <w:b/>
          <w:color w:val="262626"/>
          <w:highlight w:val="lightGray"/>
          <w:u w:val="single"/>
          <w:lang w:val="sr-Cyrl-CS"/>
        </w:rPr>
        <w:t>ком. 72</w:t>
      </w:r>
    </w:p>
    <w:p w:rsidR="00F52FC1" w:rsidRDefault="00F52FC1" w:rsidP="00CD2BA3">
      <w:pPr>
        <w:rPr>
          <w:color w:val="262626"/>
          <w:lang w:val="sr-Cyrl-CS"/>
        </w:rPr>
      </w:pPr>
    </w:p>
    <w:p w:rsidR="00CF25AF" w:rsidRDefault="00CF25AF" w:rsidP="00CD2BA3">
      <w:pPr>
        <w:rPr>
          <w:color w:val="262626"/>
          <w:lang w:val="sr-Cyrl-CS"/>
        </w:rPr>
      </w:pPr>
      <w:r w:rsidRPr="009E56A6">
        <w:rPr>
          <w:color w:val="262626"/>
          <w:lang w:val="sr-Cyrl-CS"/>
        </w:rPr>
        <w:t>Преглед по објектима:</w:t>
      </w:r>
    </w:p>
    <w:p w:rsidR="00CF25AF" w:rsidRDefault="00CF25AF" w:rsidP="00CD2BA3">
      <w:pPr>
        <w:numPr>
          <w:ilvl w:val="0"/>
          <w:numId w:val="9"/>
        </w:numPr>
        <w:ind w:left="714" w:hanging="357"/>
        <w:jc w:val="both"/>
        <w:rPr>
          <w:color w:val="262626"/>
          <w:lang w:val="sr-Cyrl-CS"/>
        </w:rPr>
      </w:pPr>
      <w:r>
        <w:rPr>
          <w:color w:val="262626"/>
          <w:lang w:val="sr-Cyrl-CS"/>
        </w:rPr>
        <w:t>ВУ „Дедиње“ – група војних објеката Централно складиште „Батајница“</w:t>
      </w:r>
      <w:r w:rsidR="007D625C">
        <w:rPr>
          <w:color w:val="262626"/>
          <w:lang w:val="sr-Cyrl-CS"/>
        </w:rPr>
        <w:t>, Батајнички друм б.б.</w:t>
      </w:r>
    </w:p>
    <w:p w:rsidR="00CF25AF" w:rsidRDefault="00CF25AF" w:rsidP="00CD2BA3">
      <w:pPr>
        <w:numPr>
          <w:ilvl w:val="0"/>
          <w:numId w:val="10"/>
        </w:numPr>
        <w:ind w:left="993" w:hanging="284"/>
        <w:rPr>
          <w:color w:val="262626"/>
          <w:lang w:val="sr-Cyrl-CS"/>
        </w:rPr>
      </w:pPr>
      <w:r>
        <w:rPr>
          <w:color w:val="262626"/>
          <w:lang w:val="sr-Cyrl-CS"/>
        </w:rPr>
        <w:t>унутрашњи (зидни) хидрантски прикључак</w:t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  <w:t>ком. 12</w:t>
      </w:r>
    </w:p>
    <w:p w:rsidR="00CF25AF" w:rsidRDefault="00CF25AF" w:rsidP="00CD2BA3">
      <w:pPr>
        <w:numPr>
          <w:ilvl w:val="0"/>
          <w:numId w:val="10"/>
        </w:numPr>
        <w:ind w:left="993" w:hanging="284"/>
        <w:rPr>
          <w:color w:val="262626"/>
          <w:lang w:val="sr-Cyrl-CS"/>
        </w:rPr>
      </w:pPr>
      <w:r>
        <w:rPr>
          <w:color w:val="262626"/>
          <w:lang w:val="sr-Cyrl-CS"/>
        </w:rPr>
        <w:t>спољни (надземни) хидрантски прикључак</w:t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  <w:t xml:space="preserve">ком.   </w:t>
      </w:r>
      <w:r w:rsidR="008A24FB">
        <w:rPr>
          <w:color w:val="262626"/>
          <w:lang w:val="sr-Cyrl-CS"/>
        </w:rPr>
        <w:t>3</w:t>
      </w:r>
    </w:p>
    <w:p w:rsidR="00CF25AF" w:rsidRDefault="00CF25AF" w:rsidP="00CD2BA3">
      <w:pPr>
        <w:numPr>
          <w:ilvl w:val="0"/>
          <w:numId w:val="10"/>
        </w:numPr>
        <w:ind w:left="993" w:hanging="284"/>
        <w:rPr>
          <w:color w:val="262626"/>
          <w:lang w:val="sr-Cyrl-CS"/>
        </w:rPr>
      </w:pPr>
      <w:r>
        <w:rPr>
          <w:color w:val="262626"/>
          <w:lang w:val="sr-Cyrl-CS"/>
        </w:rPr>
        <w:t>спољни (подземни) хидрантски прикључак</w:t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  <w:t>ком.   7</w:t>
      </w:r>
    </w:p>
    <w:p w:rsidR="00F52FC1" w:rsidRDefault="00F52FC1" w:rsidP="00F52FC1">
      <w:pPr>
        <w:ind w:left="993"/>
        <w:rPr>
          <w:color w:val="262626"/>
          <w:lang w:val="sr-Cyrl-CS"/>
        </w:rPr>
      </w:pPr>
    </w:p>
    <w:p w:rsidR="00CF25AF" w:rsidRDefault="00E64925" w:rsidP="00CD2BA3">
      <w:pPr>
        <w:numPr>
          <w:ilvl w:val="0"/>
          <w:numId w:val="12"/>
        </w:numPr>
        <w:ind w:left="709" w:hanging="284"/>
        <w:rPr>
          <w:color w:val="262626"/>
          <w:lang w:val="sr-Cyrl-CS"/>
        </w:rPr>
      </w:pPr>
      <w:r>
        <w:rPr>
          <w:color w:val="262626"/>
          <w:lang w:val="sr-Cyrl-CS"/>
        </w:rPr>
        <w:t>Војни објекат</w:t>
      </w:r>
      <w:r w:rsidR="00CF25AF">
        <w:rPr>
          <w:color w:val="262626"/>
          <w:lang w:val="sr-Cyrl-CS"/>
        </w:rPr>
        <w:t xml:space="preserve"> „Галеб“</w:t>
      </w:r>
      <w:r>
        <w:rPr>
          <w:color w:val="262626"/>
          <w:lang w:val="sr-Cyrl-CS"/>
        </w:rPr>
        <w:t>, Светозара Марковића 70, Београд</w:t>
      </w:r>
    </w:p>
    <w:p w:rsidR="00CF25AF" w:rsidRDefault="00CF25AF" w:rsidP="00CD2BA3">
      <w:pPr>
        <w:numPr>
          <w:ilvl w:val="0"/>
          <w:numId w:val="13"/>
        </w:numPr>
        <w:ind w:left="993" w:hanging="284"/>
        <w:rPr>
          <w:color w:val="262626"/>
          <w:lang w:val="sr-Cyrl-CS"/>
        </w:rPr>
      </w:pPr>
      <w:r>
        <w:rPr>
          <w:color w:val="262626"/>
          <w:lang w:val="sr-Cyrl-CS"/>
        </w:rPr>
        <w:t>унутрашњи (зидни) хидрантски прикључак</w:t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  <w:t>ком. 1</w:t>
      </w:r>
      <w:r w:rsidR="009C409D">
        <w:rPr>
          <w:color w:val="262626"/>
          <w:lang w:val="sr-Cyrl-CS"/>
        </w:rPr>
        <w:t>4</w:t>
      </w:r>
    </w:p>
    <w:p w:rsidR="00C45049" w:rsidRDefault="00C45049" w:rsidP="00CD2BA3">
      <w:pPr>
        <w:ind w:left="993"/>
        <w:rPr>
          <w:color w:val="262626"/>
          <w:lang w:val="sr-Cyrl-CS"/>
        </w:rPr>
      </w:pPr>
    </w:p>
    <w:p w:rsidR="00CF25AF" w:rsidRDefault="00277391" w:rsidP="00CD2BA3">
      <w:pPr>
        <w:numPr>
          <w:ilvl w:val="0"/>
          <w:numId w:val="12"/>
        </w:numPr>
        <w:ind w:left="709" w:hanging="284"/>
        <w:rPr>
          <w:color w:val="262626"/>
          <w:lang w:val="sr-Cyrl-CS"/>
        </w:rPr>
      </w:pPr>
      <w:r>
        <w:rPr>
          <w:color w:val="262626"/>
          <w:lang w:val="sr-Cyrl-CS"/>
        </w:rPr>
        <w:t>Војни објекат</w:t>
      </w:r>
      <w:r w:rsidR="00CF25AF">
        <w:rPr>
          <w:color w:val="262626"/>
          <w:lang w:val="sr-Cyrl-CS"/>
        </w:rPr>
        <w:t xml:space="preserve"> „Звездара“</w:t>
      </w:r>
      <w:r>
        <w:rPr>
          <w:color w:val="262626"/>
          <w:lang w:val="sr-Cyrl-CS"/>
        </w:rPr>
        <w:t>, Батутова 21</w:t>
      </w:r>
      <w:r w:rsidR="005A1DA4">
        <w:rPr>
          <w:color w:val="262626"/>
          <w:lang w:val="sr-Cyrl-CS"/>
        </w:rPr>
        <w:t>,</w:t>
      </w:r>
      <w:r>
        <w:rPr>
          <w:color w:val="262626"/>
          <w:lang w:val="sr-Cyrl-CS"/>
        </w:rPr>
        <w:t xml:space="preserve"> Београд</w:t>
      </w:r>
    </w:p>
    <w:p w:rsidR="00CF25AF" w:rsidRDefault="00CF25AF" w:rsidP="00CD2BA3">
      <w:pPr>
        <w:numPr>
          <w:ilvl w:val="0"/>
          <w:numId w:val="13"/>
        </w:numPr>
        <w:ind w:left="993" w:hanging="284"/>
        <w:rPr>
          <w:color w:val="262626"/>
          <w:lang w:val="sr-Cyrl-CS"/>
        </w:rPr>
      </w:pPr>
      <w:r>
        <w:rPr>
          <w:color w:val="262626"/>
          <w:lang w:val="sr-Cyrl-CS"/>
        </w:rPr>
        <w:t>унутрашњи (зидни) хидрантски прикључак</w:t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  <w:t>ком. 16</w:t>
      </w:r>
    </w:p>
    <w:p w:rsidR="00C45049" w:rsidRDefault="00C45049" w:rsidP="00CD2BA3">
      <w:pPr>
        <w:ind w:left="993"/>
        <w:rPr>
          <w:color w:val="262626"/>
          <w:lang w:val="sr-Cyrl-CS"/>
        </w:rPr>
      </w:pPr>
    </w:p>
    <w:p w:rsidR="00CF25AF" w:rsidRDefault="00CF25AF" w:rsidP="00CD2BA3">
      <w:pPr>
        <w:numPr>
          <w:ilvl w:val="0"/>
          <w:numId w:val="12"/>
        </w:numPr>
        <w:ind w:left="709" w:hanging="284"/>
        <w:rPr>
          <w:color w:val="262626"/>
          <w:lang w:val="sr-Cyrl-CS"/>
        </w:rPr>
      </w:pPr>
      <w:r>
        <w:rPr>
          <w:color w:val="262626"/>
          <w:lang w:val="sr-Cyrl-CS"/>
        </w:rPr>
        <w:t>Продавница војне одеће „Београд“</w:t>
      </w:r>
      <w:r w:rsidR="00A56E3D">
        <w:rPr>
          <w:color w:val="262626"/>
          <w:lang w:val="sr-Cyrl-CS"/>
        </w:rPr>
        <w:t>, Војводе Степе 141, Вождовац</w:t>
      </w:r>
    </w:p>
    <w:p w:rsidR="00CF25AF" w:rsidRDefault="00CF25AF" w:rsidP="00CD2BA3">
      <w:pPr>
        <w:numPr>
          <w:ilvl w:val="0"/>
          <w:numId w:val="13"/>
        </w:numPr>
        <w:ind w:left="993" w:hanging="284"/>
        <w:rPr>
          <w:color w:val="262626"/>
          <w:lang w:val="sr-Cyrl-CS"/>
        </w:rPr>
      </w:pPr>
      <w:r>
        <w:rPr>
          <w:color w:val="262626"/>
          <w:lang w:val="sr-Cyrl-CS"/>
        </w:rPr>
        <w:t>унутрашњи (зидни) хидрантски прикључак</w:t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  <w:t>ком.   6</w:t>
      </w:r>
    </w:p>
    <w:p w:rsidR="00C45049" w:rsidRDefault="00C45049" w:rsidP="00CD2BA3">
      <w:pPr>
        <w:ind w:left="993"/>
        <w:rPr>
          <w:color w:val="262626"/>
          <w:lang w:val="sr-Cyrl-CS"/>
        </w:rPr>
      </w:pPr>
    </w:p>
    <w:p w:rsidR="00CF25AF" w:rsidRDefault="00CF25AF" w:rsidP="00CD2BA3">
      <w:pPr>
        <w:numPr>
          <w:ilvl w:val="0"/>
          <w:numId w:val="12"/>
        </w:numPr>
        <w:ind w:left="709" w:hanging="284"/>
        <w:rPr>
          <w:color w:val="262626"/>
          <w:lang w:val="sr-Cyrl-CS"/>
        </w:rPr>
      </w:pPr>
      <w:r>
        <w:rPr>
          <w:color w:val="262626"/>
          <w:lang w:val="sr-Cyrl-CS"/>
        </w:rPr>
        <w:t>Ресторан у Дому Војске Србије у Београду</w:t>
      </w:r>
      <w:r w:rsidR="00475E1B">
        <w:rPr>
          <w:color w:val="262626"/>
          <w:lang w:val="sr-Cyrl-CS"/>
        </w:rPr>
        <w:t>, Француска 2</w:t>
      </w:r>
    </w:p>
    <w:p w:rsidR="00CF25AF" w:rsidRDefault="00CF25AF" w:rsidP="00CD2BA3">
      <w:pPr>
        <w:numPr>
          <w:ilvl w:val="0"/>
          <w:numId w:val="13"/>
        </w:numPr>
        <w:ind w:left="993" w:hanging="284"/>
        <w:rPr>
          <w:color w:val="262626"/>
          <w:lang w:val="sr-Cyrl-CS"/>
        </w:rPr>
      </w:pPr>
      <w:r>
        <w:rPr>
          <w:color w:val="262626"/>
          <w:lang w:val="sr-Cyrl-CS"/>
        </w:rPr>
        <w:t>унутрашњи (зидни) хидрантски прикључак</w:t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  <w:t>ком.   2</w:t>
      </w:r>
    </w:p>
    <w:p w:rsidR="00C45049" w:rsidRDefault="00C45049" w:rsidP="00CD2BA3">
      <w:pPr>
        <w:ind w:left="993"/>
        <w:rPr>
          <w:color w:val="262626"/>
          <w:lang w:val="sr-Cyrl-CS"/>
        </w:rPr>
      </w:pPr>
    </w:p>
    <w:p w:rsidR="00CF25AF" w:rsidRDefault="00CF25AF" w:rsidP="00CD2BA3">
      <w:pPr>
        <w:numPr>
          <w:ilvl w:val="0"/>
          <w:numId w:val="12"/>
        </w:numPr>
        <w:ind w:left="709" w:hanging="284"/>
        <w:rPr>
          <w:color w:val="262626"/>
          <w:lang w:val="sr-Cyrl-CS"/>
        </w:rPr>
      </w:pPr>
      <w:r>
        <w:rPr>
          <w:color w:val="262626"/>
          <w:lang w:val="sr-Cyrl-CS"/>
        </w:rPr>
        <w:t>Ресторан у Дому ваздухопловста у Земуну</w:t>
      </w:r>
      <w:r w:rsidR="00475E1B">
        <w:rPr>
          <w:color w:val="262626"/>
          <w:lang w:val="sr-Cyrl-CS"/>
        </w:rPr>
        <w:t>, Штросмајерова 3</w:t>
      </w:r>
    </w:p>
    <w:p w:rsidR="00CF25AF" w:rsidRDefault="00CF25AF" w:rsidP="00CD2BA3">
      <w:pPr>
        <w:numPr>
          <w:ilvl w:val="0"/>
          <w:numId w:val="13"/>
        </w:numPr>
        <w:ind w:left="993" w:hanging="284"/>
        <w:rPr>
          <w:color w:val="262626"/>
          <w:lang w:val="sr-Cyrl-CS"/>
        </w:rPr>
      </w:pPr>
      <w:r>
        <w:rPr>
          <w:color w:val="262626"/>
          <w:lang w:val="sr-Cyrl-CS"/>
        </w:rPr>
        <w:t>унутрашњи (зидни) хидрантски прикључак</w:t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  <w:t>ком.   1</w:t>
      </w:r>
    </w:p>
    <w:p w:rsidR="00C45049" w:rsidRDefault="00C45049" w:rsidP="00CD2BA3">
      <w:pPr>
        <w:ind w:left="993"/>
        <w:rPr>
          <w:color w:val="262626"/>
          <w:lang w:val="sr-Cyrl-CS"/>
        </w:rPr>
      </w:pPr>
    </w:p>
    <w:p w:rsidR="00CF25AF" w:rsidRDefault="00CF25AF" w:rsidP="00CD2BA3">
      <w:pPr>
        <w:numPr>
          <w:ilvl w:val="0"/>
          <w:numId w:val="12"/>
        </w:numPr>
        <w:ind w:left="709" w:hanging="284"/>
        <w:rPr>
          <w:color w:val="262626"/>
          <w:lang w:val="sr-Cyrl-CS"/>
        </w:rPr>
      </w:pPr>
      <w:r>
        <w:rPr>
          <w:color w:val="262626"/>
          <w:lang w:val="sr-Cyrl-CS"/>
        </w:rPr>
        <w:t>Ресторан „Кнежев лад“</w:t>
      </w:r>
      <w:r w:rsidR="008D4854">
        <w:rPr>
          <w:color w:val="262626"/>
          <w:lang w:val="sr-Cyrl-CS"/>
        </w:rPr>
        <w:t>, Бул.Патријарха Павла б.б.</w:t>
      </w:r>
    </w:p>
    <w:p w:rsidR="00CF25AF" w:rsidRDefault="00CF25AF" w:rsidP="00CD2BA3">
      <w:pPr>
        <w:numPr>
          <w:ilvl w:val="0"/>
          <w:numId w:val="13"/>
        </w:numPr>
        <w:ind w:left="993" w:hanging="284"/>
        <w:rPr>
          <w:color w:val="262626"/>
          <w:lang w:val="sr-Cyrl-CS"/>
        </w:rPr>
      </w:pPr>
      <w:r>
        <w:rPr>
          <w:color w:val="262626"/>
          <w:lang w:val="sr-Cyrl-CS"/>
        </w:rPr>
        <w:t>унутрашњи (зидни) хидрантски прикључак</w:t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  <w:t>ком.   1</w:t>
      </w:r>
    </w:p>
    <w:p w:rsidR="00C45049" w:rsidRDefault="00C45049" w:rsidP="00CD2BA3">
      <w:pPr>
        <w:ind w:left="993"/>
        <w:rPr>
          <w:color w:val="262626"/>
          <w:lang w:val="sr-Cyrl-CS"/>
        </w:rPr>
      </w:pPr>
    </w:p>
    <w:p w:rsidR="00CF25AF" w:rsidRPr="004F5C72" w:rsidRDefault="00CF25AF" w:rsidP="00CD2BA3">
      <w:pPr>
        <w:numPr>
          <w:ilvl w:val="0"/>
          <w:numId w:val="18"/>
        </w:numPr>
        <w:ind w:left="709"/>
        <w:rPr>
          <w:color w:val="262626"/>
          <w:lang w:val="sr-Cyrl-CS"/>
        </w:rPr>
      </w:pPr>
      <w:r w:rsidRPr="004F5C72">
        <w:rPr>
          <w:color w:val="262626"/>
          <w:lang w:val="sr-Cyrl-CS"/>
        </w:rPr>
        <w:t>СРЦ „Сурчин-бунгалови“</w:t>
      </w:r>
      <w:r w:rsidR="00C716B0">
        <w:rPr>
          <w:color w:val="262626"/>
          <w:lang w:val="sr-Cyrl-CS"/>
        </w:rPr>
        <w:t>, Браће Николић б.б.</w:t>
      </w:r>
    </w:p>
    <w:p w:rsidR="00CF25AF" w:rsidRDefault="00CF25AF" w:rsidP="00CF25AF">
      <w:pPr>
        <w:numPr>
          <w:ilvl w:val="0"/>
          <w:numId w:val="13"/>
        </w:numPr>
        <w:ind w:left="993" w:hanging="284"/>
        <w:rPr>
          <w:color w:val="262626"/>
          <w:lang w:val="sr-Cyrl-CS"/>
        </w:rPr>
      </w:pPr>
      <w:r>
        <w:rPr>
          <w:color w:val="262626"/>
          <w:lang w:val="sr-Cyrl-CS"/>
        </w:rPr>
        <w:t xml:space="preserve">спољни (подземни) хидрантски прикључак </w:t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</w:r>
      <w:r>
        <w:rPr>
          <w:color w:val="262626"/>
          <w:lang w:val="sr-Cyrl-CS"/>
        </w:rPr>
        <w:tab/>
        <w:t>ком. 10</w:t>
      </w:r>
    </w:p>
    <w:p w:rsidR="00CF4486" w:rsidRDefault="00CF4486" w:rsidP="00CF4486">
      <w:pPr>
        <w:ind w:left="993"/>
        <w:rPr>
          <w:color w:val="262626"/>
          <w:lang w:val="sr-Cyrl-CS"/>
        </w:rPr>
      </w:pPr>
    </w:p>
    <w:p w:rsidR="00CD2BA3" w:rsidRDefault="00CD2BA3" w:rsidP="00CF4486">
      <w:pPr>
        <w:ind w:left="993"/>
        <w:rPr>
          <w:color w:val="262626"/>
          <w:lang w:val="sr-Cyrl-CS"/>
        </w:rPr>
      </w:pPr>
    </w:p>
    <w:p w:rsidR="00CD2BA3" w:rsidRDefault="00CD2BA3" w:rsidP="00CF4486">
      <w:pPr>
        <w:ind w:left="993"/>
        <w:rPr>
          <w:color w:val="262626"/>
          <w:lang w:val="sr-Cyrl-CS"/>
        </w:rPr>
      </w:pPr>
    </w:p>
    <w:p w:rsidR="00337639" w:rsidRDefault="00337639" w:rsidP="00CF4486">
      <w:pPr>
        <w:ind w:left="993"/>
        <w:rPr>
          <w:color w:val="262626"/>
          <w:lang w:val="sr-Cyrl-CS"/>
        </w:rPr>
      </w:pPr>
    </w:p>
    <w:p w:rsidR="00337639" w:rsidRDefault="00337639" w:rsidP="00CF4486">
      <w:pPr>
        <w:ind w:left="993"/>
        <w:rPr>
          <w:color w:val="262626"/>
          <w:lang w:val="sr-Cyrl-CS"/>
        </w:rPr>
      </w:pPr>
    </w:p>
    <w:p w:rsidR="009830F8" w:rsidRDefault="009830F8" w:rsidP="00B55DFC">
      <w:pPr>
        <w:jc w:val="both"/>
        <w:rPr>
          <w:bCs/>
          <w:szCs w:val="24"/>
          <w:lang w:val="sr-Cyrl-RS"/>
        </w:rPr>
      </w:pPr>
    </w:p>
    <w:p w:rsidR="00DF3ED9" w:rsidRDefault="00837C53" w:rsidP="00B55DFC">
      <w:pPr>
        <w:jc w:val="both"/>
        <w:rPr>
          <w:bCs/>
          <w:szCs w:val="24"/>
          <w:lang w:val="sr-Cyrl-RS"/>
        </w:rPr>
      </w:pPr>
      <w:r>
        <w:rPr>
          <w:bCs/>
          <w:szCs w:val="24"/>
          <w:lang w:val="sr-Cyrl-RS"/>
        </w:rPr>
        <w:lastRenderedPageBreak/>
        <w:t xml:space="preserve">4) </w:t>
      </w:r>
      <w:r w:rsidR="00DF3ED9">
        <w:rPr>
          <w:bCs/>
          <w:szCs w:val="24"/>
          <w:lang w:val="sr-Cyrl-RS"/>
        </w:rPr>
        <w:t>Спецификација резервних делова:</w:t>
      </w:r>
    </w:p>
    <w:tbl>
      <w:tblPr>
        <w:tblpPr w:leftFromText="180" w:rightFromText="180" w:vertAnchor="text" w:tblpXSpec="center" w:tblpY="1"/>
        <w:tblOverlap w:val="never"/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5798"/>
        <w:gridCol w:w="1559"/>
        <w:gridCol w:w="1701"/>
      </w:tblGrid>
      <w:tr w:rsidR="005020C2" w:rsidRPr="005020C2" w:rsidTr="00C53078">
        <w:trPr>
          <w:trHeight w:hRule="exact" w:val="7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b/>
                <w:sz w:val="22"/>
                <w:lang w:eastAsia="sr-Latn-RS"/>
              </w:rPr>
            </w:pPr>
            <w:r w:rsidRPr="00F16D69">
              <w:rPr>
                <w:rFonts w:eastAsia="Calibri" w:cs="Times New Roman"/>
                <w:b/>
                <w:sz w:val="22"/>
                <w:lang w:eastAsia="sr-Latn-RS"/>
              </w:rPr>
              <w:t>Р</w:t>
            </w:r>
            <w:r w:rsidRPr="005020C2">
              <w:rPr>
                <w:rFonts w:eastAsia="Calibri" w:cs="Times New Roman"/>
                <w:b/>
                <w:sz w:val="22"/>
                <w:lang w:eastAsia="sr-Latn-RS"/>
              </w:rPr>
              <w:t>.</w:t>
            </w:r>
            <w:r w:rsidRPr="00F16D69">
              <w:rPr>
                <w:rFonts w:eastAsia="Calibri" w:cs="Times New Roman"/>
                <w:b/>
                <w:sz w:val="22"/>
                <w:lang w:eastAsia="sr-Latn-RS"/>
              </w:rPr>
              <w:t>бр</w:t>
            </w:r>
            <w:r w:rsidRPr="005020C2">
              <w:rPr>
                <w:rFonts w:eastAsia="Calibri" w:cs="Times New Roman"/>
                <w:b/>
                <w:sz w:val="22"/>
                <w:lang w:eastAsia="sr-Latn-RS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jc w:val="center"/>
              <w:rPr>
                <w:rFonts w:eastAsia="Calibri" w:cs="Times New Roman"/>
                <w:b/>
                <w:sz w:val="22"/>
                <w:lang w:eastAsia="sr-Latn-RS"/>
              </w:rPr>
            </w:pPr>
            <w:r w:rsidRPr="00F16D69">
              <w:rPr>
                <w:rFonts w:eastAsia="Calibri" w:cs="Times New Roman"/>
                <w:b/>
                <w:sz w:val="22"/>
                <w:lang w:eastAsia="sr-Latn-RS"/>
              </w:rPr>
              <w:t>Назив</w:t>
            </w:r>
            <w:r w:rsidRPr="005020C2">
              <w:rPr>
                <w:rFonts w:eastAsia="Calibri" w:cs="Times New Roman"/>
                <w:b/>
                <w:sz w:val="22"/>
                <w:lang w:eastAsia="sr-Latn-RS"/>
              </w:rPr>
              <w:t xml:space="preserve"> </w:t>
            </w:r>
            <w:r w:rsidRPr="00F16D69">
              <w:rPr>
                <w:rFonts w:eastAsia="Calibri" w:cs="Times New Roman"/>
                <w:b/>
                <w:sz w:val="22"/>
                <w:lang w:eastAsia="sr-Latn-RS"/>
              </w:rPr>
              <w:t>резервних</w:t>
            </w:r>
            <w:r w:rsidRPr="005020C2">
              <w:rPr>
                <w:rFonts w:eastAsia="Calibri" w:cs="Times New Roman"/>
                <w:b/>
                <w:sz w:val="22"/>
                <w:lang w:eastAsia="sr-Latn-RS"/>
              </w:rPr>
              <w:t xml:space="preserve"> </w:t>
            </w:r>
            <w:r w:rsidRPr="00F16D69">
              <w:rPr>
                <w:rFonts w:eastAsia="Calibri" w:cs="Times New Roman"/>
                <w:b/>
                <w:sz w:val="22"/>
                <w:lang w:eastAsia="sr-Latn-RS"/>
              </w:rPr>
              <w:t>делова</w:t>
            </w:r>
            <w:r w:rsidRPr="005020C2">
              <w:rPr>
                <w:rFonts w:eastAsia="Calibri" w:cs="Times New Roman"/>
                <w:b/>
                <w:sz w:val="22"/>
                <w:lang w:eastAsia="sr-Latn-RS"/>
              </w:rPr>
              <w:t xml:space="preserve"> - </w:t>
            </w:r>
            <w:r w:rsidRPr="00F16D69">
              <w:rPr>
                <w:rFonts w:eastAsia="Calibri" w:cs="Times New Roman"/>
                <w:b/>
                <w:sz w:val="22"/>
                <w:lang w:eastAsia="sr-Latn-RS"/>
              </w:rPr>
              <w:t>материјала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b/>
                <w:sz w:val="22"/>
                <w:lang w:eastAsia="sr-Latn-RS"/>
              </w:rPr>
            </w:pPr>
            <w:r w:rsidRPr="00F16D69">
              <w:rPr>
                <w:rFonts w:eastAsia="Calibri" w:cs="Times New Roman"/>
                <w:b/>
                <w:sz w:val="22"/>
                <w:lang w:eastAsia="sr-Latn-RS"/>
              </w:rPr>
              <w:t>Јединица</w:t>
            </w:r>
          </w:p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b/>
                <w:sz w:val="22"/>
                <w:lang w:eastAsia="sr-Latn-RS"/>
              </w:rPr>
            </w:pPr>
            <w:r w:rsidRPr="00F16D69">
              <w:rPr>
                <w:rFonts w:eastAsia="Calibri" w:cs="Times New Roman"/>
                <w:b/>
                <w:sz w:val="22"/>
                <w:lang w:eastAsia="sr-Latn-RS"/>
              </w:rPr>
              <w:t>мере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020C2" w:rsidRPr="005020C2" w:rsidRDefault="00F16D69" w:rsidP="005020C2">
            <w:pPr>
              <w:widowControl w:val="0"/>
              <w:jc w:val="center"/>
              <w:rPr>
                <w:rFonts w:eastAsia="Calibri" w:cs="Times New Roman"/>
                <w:b/>
                <w:sz w:val="22"/>
                <w:lang w:eastAsia="sr-Latn-RS"/>
              </w:rPr>
            </w:pPr>
            <w:r w:rsidRPr="00F16D69">
              <w:rPr>
                <w:rFonts w:eastAsia="Calibri" w:cs="Times New Roman"/>
                <w:b/>
                <w:sz w:val="22"/>
                <w:lang w:val="sr-Cyrl-RS" w:eastAsia="sr-Latn-RS"/>
              </w:rPr>
              <w:t>Количина</w:t>
            </w:r>
          </w:p>
        </w:tc>
      </w:tr>
      <w:tr w:rsidR="005020C2" w:rsidRPr="005020C2" w:rsidTr="00C53078">
        <w:trPr>
          <w:trHeight w:hRule="exact" w:val="24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18"/>
                <w:szCs w:val="18"/>
                <w:lang w:eastAsia="sr-Latn-RS"/>
              </w:rPr>
            </w:pPr>
            <w:r w:rsidRPr="005020C2">
              <w:rPr>
                <w:rFonts w:eastAsia="Calibri" w:cs="Times New Roman"/>
                <w:sz w:val="18"/>
                <w:szCs w:val="18"/>
                <w:lang w:eastAsia="sr-Latn-RS"/>
              </w:rPr>
              <w:t>1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jc w:val="center"/>
              <w:rPr>
                <w:rFonts w:eastAsia="Calibri" w:cs="Times New Roman"/>
                <w:sz w:val="18"/>
                <w:szCs w:val="18"/>
                <w:lang w:eastAsia="sr-Latn-RS"/>
              </w:rPr>
            </w:pPr>
            <w:r w:rsidRPr="005020C2">
              <w:rPr>
                <w:rFonts w:eastAsia="Calibri" w:cs="Times New Roman"/>
                <w:sz w:val="18"/>
                <w:szCs w:val="18"/>
                <w:lang w:eastAsia="sr-Latn-R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jc w:val="center"/>
              <w:rPr>
                <w:rFonts w:eastAsia="Calibri" w:cs="Times New Roman"/>
                <w:sz w:val="18"/>
                <w:szCs w:val="18"/>
                <w:lang w:eastAsia="sr-Latn-RS"/>
              </w:rPr>
            </w:pPr>
            <w:r w:rsidRPr="005020C2">
              <w:rPr>
                <w:rFonts w:eastAsia="Calibri" w:cs="Times New Roman"/>
                <w:sz w:val="18"/>
                <w:szCs w:val="18"/>
                <w:lang w:eastAsia="sr-Latn-R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jc w:val="center"/>
              <w:rPr>
                <w:rFonts w:eastAsia="Calibri" w:cs="Times New Roman"/>
                <w:sz w:val="18"/>
                <w:szCs w:val="18"/>
                <w:lang w:eastAsia="sr-Latn-RS"/>
              </w:rPr>
            </w:pPr>
            <w:r w:rsidRPr="005020C2">
              <w:rPr>
                <w:rFonts w:eastAsia="Calibri" w:cs="Times New Roman"/>
                <w:sz w:val="18"/>
                <w:szCs w:val="18"/>
                <w:lang w:eastAsia="sr-Latn-RS"/>
              </w:rPr>
              <w:t>4</w:t>
            </w:r>
          </w:p>
        </w:tc>
      </w:tr>
      <w:tr w:rsidR="005020C2" w:rsidRPr="005020C2" w:rsidTr="00C53078">
        <w:trPr>
          <w:trHeight w:hRule="exact" w:val="2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1.</w:t>
            </w:r>
          </w:p>
          <w:p w:rsidR="005020C2" w:rsidRPr="005020C2" w:rsidRDefault="005020C2" w:rsidP="005020C2">
            <w:pPr>
              <w:widowControl w:val="0"/>
              <w:ind w:firstLine="280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2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вентил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50 </w:t>
            </w:r>
            <w:r>
              <w:rPr>
                <w:rFonts w:eastAsia="Calibri" w:cs="Times New Roman"/>
                <w:sz w:val="22"/>
                <w:lang w:eastAsia="sr-Latn-RS"/>
              </w:rPr>
              <w:t>Ал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АК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Вирбла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Хвентила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50, </w:t>
            </w:r>
            <w:r>
              <w:rPr>
                <w:rFonts w:eastAsia="Calibri" w:cs="Times New Roman"/>
                <w:sz w:val="22"/>
                <w:lang w:eastAsia="sr-Latn-RS"/>
              </w:rPr>
              <w:t>Ал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АК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ind w:left="-14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5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2.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Вирбла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вентила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ДД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50 </w:t>
            </w:r>
            <w:r>
              <w:rPr>
                <w:rFonts w:eastAsia="Calibri" w:cs="Times New Roman"/>
                <w:sz w:val="22"/>
                <w:lang w:eastAsia="sr-Latn-RS"/>
              </w:rPr>
              <w:t>Ал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АК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3.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вентил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50 </w:t>
            </w:r>
            <w:r>
              <w:rPr>
                <w:rFonts w:eastAsia="Calibri" w:cs="Times New Roman"/>
                <w:sz w:val="22"/>
                <w:lang w:eastAsia="sr-Latn-RS"/>
              </w:rPr>
              <w:t>месинг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МК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30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4.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Вирбла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вентила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50 </w:t>
            </w:r>
            <w:r>
              <w:rPr>
                <w:rFonts w:eastAsia="Calibri" w:cs="Times New Roman"/>
                <w:sz w:val="22"/>
                <w:lang w:eastAsia="sr-Latn-RS"/>
              </w:rPr>
              <w:t>месинг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МК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3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5.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Ремонт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вентила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6.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Заптивач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вентила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50 (</w:t>
            </w:r>
            <w:r>
              <w:rPr>
                <w:rFonts w:eastAsia="Calibri" w:cs="Times New Roman"/>
                <w:sz w:val="22"/>
                <w:lang w:eastAsia="sr-Latn-RS"/>
              </w:rPr>
              <w:t>комплет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7.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Точкић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вентила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5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8.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Радна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к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-</w:t>
            </w:r>
            <w:r>
              <w:rPr>
                <w:rFonts w:eastAsia="Calibri" w:cs="Times New Roman"/>
                <w:sz w:val="22"/>
                <w:lang w:eastAsia="sr-Latn-RS"/>
              </w:rPr>
              <w:t>ка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инсталације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(Q/</w:t>
            </w:r>
            <w:r>
              <w:rPr>
                <w:rFonts w:eastAsia="Calibri" w:cs="Times New Roman"/>
                <w:sz w:val="22"/>
                <w:lang w:eastAsia="sr-Latn-RS"/>
              </w:rPr>
              <w:t>П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9.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Холендер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50 </w:t>
            </w:r>
            <w:r>
              <w:rPr>
                <w:rFonts w:eastAsia="Calibri" w:cs="Times New Roman"/>
                <w:sz w:val="22"/>
                <w:lang w:eastAsia="sr-Latn-RS"/>
              </w:rPr>
              <w:t>поцинковани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ЗФ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10.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Заптивач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холендера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11.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Дупли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нипл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50 </w:t>
            </w:r>
            <w:r>
              <w:rPr>
                <w:rFonts w:eastAsia="Calibri" w:cs="Times New Roman"/>
                <w:sz w:val="22"/>
                <w:lang w:eastAsia="sr-Latn-RS"/>
              </w:rPr>
              <w:t>поцинковани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ЗФ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12.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Муф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50 </w:t>
            </w:r>
            <w:r>
              <w:rPr>
                <w:rFonts w:eastAsia="Calibri" w:cs="Times New Roman"/>
                <w:sz w:val="22"/>
                <w:lang w:eastAsia="sr-Latn-RS"/>
              </w:rPr>
              <w:t>поцинковани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ЗФ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13.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Колено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50 </w:t>
            </w:r>
            <w:r>
              <w:rPr>
                <w:rFonts w:eastAsia="Calibri" w:cs="Times New Roman"/>
                <w:sz w:val="22"/>
                <w:lang w:eastAsia="sr-Latn-RS"/>
              </w:rPr>
              <w:t>поцинковано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ЗФ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ind w:hanging="1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5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14.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19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u w:val="single"/>
                <w:lang w:eastAsia="sr-Latn-RS"/>
              </w:rPr>
              <w:t>Цев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50 </w:t>
            </w:r>
            <w:r>
              <w:rPr>
                <w:rFonts w:eastAsia="Calibri" w:cs="Times New Roman"/>
                <w:sz w:val="22"/>
                <w:lang w:eastAsia="sr-Latn-RS"/>
              </w:rPr>
              <w:t>поцинкована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ЗФ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C2" w:rsidRPr="005020C2" w:rsidRDefault="00535662" w:rsidP="005020C2">
            <w:pPr>
              <w:widowControl w:val="0"/>
              <w:ind w:hanging="1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15.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Обујмица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гумом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50 </w:t>
            </w:r>
            <w:r>
              <w:rPr>
                <w:rFonts w:eastAsia="Calibri" w:cs="Times New Roman"/>
                <w:sz w:val="22"/>
                <w:lang w:eastAsia="sr-Latn-RS"/>
              </w:rPr>
              <w:t>поцинкована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ЗФ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C2" w:rsidRPr="005020C2" w:rsidRDefault="00535662" w:rsidP="005020C2">
            <w:pPr>
              <w:widowControl w:val="0"/>
              <w:ind w:hanging="1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16.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спојка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Ц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стабилна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ind w:hanging="1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17.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спојка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Ц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потисна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5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18.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спојка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Ц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слепа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C2" w:rsidRPr="005020C2" w:rsidRDefault="00535662" w:rsidP="005020C2">
            <w:pPr>
              <w:widowControl w:val="0"/>
              <w:ind w:hanging="1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19.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Заптивач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спојке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20.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спојка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Б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, </w:t>
            </w:r>
            <w:r>
              <w:rPr>
                <w:rFonts w:eastAsia="Calibri" w:cs="Times New Roman"/>
                <w:sz w:val="22"/>
                <w:lang w:eastAsia="sr-Latn-RS"/>
              </w:rPr>
              <w:t>стабилна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, </w:t>
            </w:r>
            <w:r>
              <w:rPr>
                <w:rFonts w:eastAsia="Calibri" w:cs="Times New Roman"/>
                <w:sz w:val="22"/>
                <w:lang w:eastAsia="sr-Latn-RS"/>
              </w:rPr>
              <w:t>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21.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спојка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Б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слепа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22.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Заптивач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спојке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23.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ормар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за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зидни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хидрант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ЗХ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24.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ормар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за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надземни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хидрант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НХ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25.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ормар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за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подземни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хидрант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ПХ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26.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наставак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ДН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80, </w:t>
            </w:r>
            <w:r>
              <w:rPr>
                <w:rFonts w:eastAsia="Calibri" w:cs="Times New Roman"/>
                <w:sz w:val="22"/>
                <w:lang w:eastAsia="sr-Latn-RS"/>
              </w:rPr>
              <w:t>Б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/2</w:t>
            </w:r>
            <w:r>
              <w:rPr>
                <w:rFonts w:eastAsia="Calibri" w:cs="Times New Roman"/>
                <w:sz w:val="22"/>
                <w:lang w:eastAsia="sr-Latn-RS"/>
              </w:rPr>
              <w:t>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27.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црево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Ц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потисно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15</w:t>
            </w:r>
            <w:r>
              <w:rPr>
                <w:rFonts w:eastAsia="Calibri" w:cs="Times New Roman"/>
                <w:sz w:val="22"/>
                <w:lang w:eastAsia="sr-Latn-RS"/>
              </w:rPr>
              <w:t>м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/12 </w:t>
            </w:r>
            <w:r>
              <w:rPr>
                <w:rFonts w:eastAsia="Calibri" w:cs="Times New Roman"/>
                <w:sz w:val="22"/>
                <w:lang w:eastAsia="sr-Latn-RS"/>
              </w:rPr>
              <w:t>бар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28.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млазница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Ц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12/16 </w:t>
            </w:r>
            <w:r>
              <w:rPr>
                <w:rFonts w:eastAsia="Calibri" w:cs="Times New Roman"/>
                <w:sz w:val="22"/>
                <w:lang w:eastAsia="sr-Latn-RS"/>
              </w:rPr>
              <w:t>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29.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млазница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Ц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12/16 </w:t>
            </w:r>
            <w:r>
              <w:rPr>
                <w:rFonts w:eastAsia="Calibri" w:cs="Times New Roman"/>
                <w:sz w:val="22"/>
                <w:lang w:eastAsia="sr-Latn-RS"/>
              </w:rPr>
              <w:t>мм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, </w:t>
            </w:r>
            <w:r>
              <w:rPr>
                <w:rFonts w:eastAsia="Calibri" w:cs="Times New Roman"/>
                <w:sz w:val="22"/>
                <w:lang w:eastAsia="sr-Latn-RS"/>
              </w:rPr>
              <w:t>са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засуном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вентилом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30.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кључ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за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спојке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АБЦ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31.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кључ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за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спојке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32.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кључ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за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надземни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хидрант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НХ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33.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кључ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за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подземни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хидрант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(</w:t>
            </w:r>
            <w:r>
              <w:rPr>
                <w:rFonts w:eastAsia="Calibri" w:cs="Times New Roman"/>
                <w:sz w:val="22"/>
                <w:lang w:eastAsia="sr-Latn-RS"/>
              </w:rPr>
              <w:t>Т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ind w:hanging="9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34.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Х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налепница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ПВЦ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5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35.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Ископ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спољног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хидранта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на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зеленој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површини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36.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Ископ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спољног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хидранта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на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бетонској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површини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Microsoft Sans Serif" w:cs="Times New Roman"/>
                <w:sz w:val="22"/>
                <w:lang w:eastAsia="sr-Latn-RS"/>
              </w:rPr>
            </w:pPr>
            <w:r>
              <w:rPr>
                <w:rFonts w:eastAsia="Microsoft Sans Serif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Microsoft Sans Serif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37.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Н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комад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фи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  <w:tr w:rsidR="005020C2" w:rsidRPr="005020C2" w:rsidTr="00C53078">
        <w:trPr>
          <w:trHeight w:hRule="exact" w:val="3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 w:rsidRPr="005020C2">
              <w:rPr>
                <w:rFonts w:eastAsia="Calibri" w:cs="Times New Roman"/>
                <w:sz w:val="22"/>
                <w:lang w:eastAsia="sr-Latn-RS"/>
              </w:rPr>
              <w:t>38.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20C2" w:rsidRPr="005020C2" w:rsidRDefault="005020C2" w:rsidP="005020C2">
            <w:pPr>
              <w:widowControl w:val="0"/>
              <w:ind w:firstLine="140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Дихтунг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</w:t>
            </w:r>
            <w:r>
              <w:rPr>
                <w:rFonts w:eastAsia="Calibri" w:cs="Times New Roman"/>
                <w:sz w:val="22"/>
                <w:lang w:eastAsia="sr-Latn-RS"/>
              </w:rPr>
              <w:t>фи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 xml:space="preserve">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20C2" w:rsidRPr="005020C2" w:rsidRDefault="005020C2" w:rsidP="005020C2">
            <w:pPr>
              <w:widowControl w:val="0"/>
              <w:jc w:val="center"/>
              <w:rPr>
                <w:rFonts w:eastAsia="Calibri" w:cs="Times New Roman"/>
                <w:sz w:val="22"/>
                <w:lang w:eastAsia="sr-Latn-RS"/>
              </w:rPr>
            </w:pPr>
            <w:r>
              <w:rPr>
                <w:rFonts w:eastAsia="Calibri" w:cs="Times New Roman"/>
                <w:sz w:val="22"/>
                <w:lang w:eastAsia="sr-Latn-RS"/>
              </w:rPr>
              <w:t>ком</w:t>
            </w:r>
            <w:r w:rsidRPr="005020C2">
              <w:rPr>
                <w:rFonts w:eastAsia="Calibri" w:cs="Times New Roman"/>
                <w:sz w:val="22"/>
                <w:lang w:eastAsia="sr-Latn-R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C2" w:rsidRPr="005020C2" w:rsidRDefault="00535662" w:rsidP="005020C2">
            <w:pPr>
              <w:widowControl w:val="0"/>
              <w:jc w:val="center"/>
              <w:rPr>
                <w:rFonts w:eastAsia="Calibri" w:cs="Times New Roman"/>
                <w:sz w:val="22"/>
                <w:lang w:val="sr-Cyrl-RS" w:eastAsia="sr-Latn-RS"/>
              </w:rPr>
            </w:pPr>
            <w:r>
              <w:rPr>
                <w:rFonts w:eastAsia="Calibri" w:cs="Times New Roman"/>
                <w:sz w:val="22"/>
                <w:lang w:val="sr-Cyrl-RS" w:eastAsia="sr-Latn-RS"/>
              </w:rPr>
              <w:t>1</w:t>
            </w:r>
          </w:p>
        </w:tc>
      </w:tr>
    </w:tbl>
    <w:p w:rsidR="00154807" w:rsidRDefault="00154807" w:rsidP="00063B30">
      <w:pPr>
        <w:jc w:val="both"/>
        <w:rPr>
          <w:color w:val="262626"/>
          <w:szCs w:val="24"/>
          <w:lang w:val="sr-Cyrl-RS"/>
        </w:rPr>
      </w:pPr>
    </w:p>
    <w:p w:rsidR="00996B06" w:rsidRDefault="00837C53" w:rsidP="00996B06">
      <w:pPr>
        <w:jc w:val="both"/>
        <w:rPr>
          <w:color w:val="262626"/>
          <w:szCs w:val="24"/>
          <w:lang w:val="sr-Cyrl-RS"/>
        </w:rPr>
      </w:pPr>
      <w:r>
        <w:rPr>
          <w:color w:val="262626"/>
          <w:szCs w:val="24"/>
          <w:lang w:val="sr-Cyrl-RS"/>
        </w:rPr>
        <w:t>5</w:t>
      </w:r>
      <w:r w:rsidR="008A70E5">
        <w:rPr>
          <w:color w:val="262626"/>
          <w:szCs w:val="24"/>
        </w:rPr>
        <w:t xml:space="preserve">) </w:t>
      </w:r>
      <w:r w:rsidR="00996B06" w:rsidRPr="00293F6C">
        <w:rPr>
          <w:color w:val="262626"/>
          <w:szCs w:val="24"/>
          <w:lang w:val="sr-Cyrl-CS"/>
        </w:rPr>
        <w:t xml:space="preserve">Динамика и рокови извршења услуга утврђују се у складу са захтевима и потребама Наручиоца, а у свему према одредбама </w:t>
      </w:r>
      <w:r w:rsidR="00996B06" w:rsidRPr="00961008">
        <w:rPr>
          <w:szCs w:val="24"/>
          <w:lang w:val="sr-Cyrl-CS"/>
        </w:rPr>
        <w:t>Закона о заштити од пожара</w:t>
      </w:r>
      <w:r w:rsidR="00996B06" w:rsidRPr="00293F6C">
        <w:rPr>
          <w:color w:val="262626"/>
          <w:szCs w:val="24"/>
          <w:lang w:val="sr-Cyrl-CS"/>
        </w:rPr>
        <w:t xml:space="preserve"> („С</w:t>
      </w:r>
      <w:r w:rsidR="00996B06" w:rsidRPr="00293F6C">
        <w:rPr>
          <w:color w:val="262626"/>
          <w:szCs w:val="24"/>
          <w:lang w:val="sr-Cyrl-RS"/>
        </w:rPr>
        <w:t>л. гласник</w:t>
      </w:r>
      <w:r w:rsidR="00996B06" w:rsidRPr="00293F6C">
        <w:rPr>
          <w:color w:val="262626"/>
          <w:szCs w:val="24"/>
          <w:lang w:val="sr-Cyrl-CS"/>
        </w:rPr>
        <w:t xml:space="preserve"> РС“, број 111/09</w:t>
      </w:r>
      <w:r w:rsidR="00996B06" w:rsidRPr="00293F6C">
        <w:rPr>
          <w:color w:val="262626"/>
          <w:szCs w:val="24"/>
        </w:rPr>
        <w:t>, 20/2015,  87/2018</w:t>
      </w:r>
      <w:r w:rsidR="00996B06" w:rsidRPr="00293F6C">
        <w:rPr>
          <w:color w:val="262626"/>
          <w:szCs w:val="24"/>
          <w:lang w:val="sr-Cyrl-RS"/>
        </w:rPr>
        <w:t>, 87/2018-др.закони</w:t>
      </w:r>
      <w:r w:rsidR="00996B06" w:rsidRPr="00293F6C">
        <w:rPr>
          <w:color w:val="262626"/>
          <w:szCs w:val="24"/>
          <w:lang w:val="sr-Cyrl-CS"/>
        </w:rPr>
        <w:t>)</w:t>
      </w:r>
      <w:r w:rsidR="00996B06">
        <w:rPr>
          <w:color w:val="262626"/>
          <w:szCs w:val="24"/>
          <w:lang w:val="sr-Cyrl-CS"/>
        </w:rPr>
        <w:t xml:space="preserve"> и </w:t>
      </w:r>
      <w:r w:rsidR="00996B06" w:rsidRPr="008E1A9E">
        <w:rPr>
          <w:color w:val="262626"/>
          <w:szCs w:val="24"/>
          <w:lang w:val="sr-Cyrl-RS"/>
        </w:rPr>
        <w:t>Правилником о техничким нормативима за инсталације хидрантске мреже за гашење пожара („Сл. гласник РС“ бр. 3/2018)</w:t>
      </w:r>
      <w:r w:rsidR="00996B06">
        <w:rPr>
          <w:color w:val="262626"/>
          <w:szCs w:val="24"/>
          <w:lang w:val="sr-Cyrl-RS"/>
        </w:rPr>
        <w:t>.</w:t>
      </w:r>
    </w:p>
    <w:p w:rsidR="00154807" w:rsidRPr="00BA6ABF" w:rsidRDefault="00154807" w:rsidP="00063B30">
      <w:pPr>
        <w:jc w:val="both"/>
        <w:rPr>
          <w:color w:val="262626"/>
          <w:szCs w:val="24"/>
          <w:lang w:val="sr-Cyrl-RS"/>
        </w:rPr>
      </w:pPr>
    </w:p>
    <w:p w:rsidR="00A12EF5" w:rsidRDefault="008A70E5" w:rsidP="00063B30">
      <w:pPr>
        <w:jc w:val="both"/>
        <w:rPr>
          <w:color w:val="262626"/>
          <w:szCs w:val="24"/>
          <w:lang w:val="sr-Cyrl-CS"/>
        </w:rPr>
      </w:pPr>
      <w:r>
        <w:rPr>
          <w:color w:val="262626"/>
          <w:szCs w:val="24"/>
          <w:lang w:val="sr-Cyrl-RS"/>
        </w:rPr>
        <w:t xml:space="preserve">Поступак се спроводи ради закључења уговора. </w:t>
      </w:r>
      <w:r w:rsidR="00A12EF5">
        <w:rPr>
          <w:color w:val="262626"/>
          <w:szCs w:val="24"/>
          <w:lang w:val="sr-Cyrl-CS"/>
        </w:rPr>
        <w:t>Уговор се закључује на период од годину дана.</w:t>
      </w:r>
    </w:p>
    <w:p w:rsidR="00154807" w:rsidRDefault="00DD5ABD" w:rsidP="00063B30">
      <w:pPr>
        <w:jc w:val="both"/>
        <w:rPr>
          <w:color w:val="262626"/>
          <w:szCs w:val="24"/>
          <w:lang w:val="sr-Cyrl-CS"/>
        </w:rPr>
      </w:pPr>
      <w:r>
        <w:rPr>
          <w:color w:val="262626"/>
          <w:szCs w:val="24"/>
          <w:lang w:val="sr-Cyrl-CS"/>
        </w:rPr>
        <w:lastRenderedPageBreak/>
        <w:t>Цене из понуде служе само за рангирање понуда а уговор се закључује на процењену вредност.</w:t>
      </w:r>
    </w:p>
    <w:p w:rsidR="00DD5ABD" w:rsidRDefault="00DD5ABD" w:rsidP="00063B30">
      <w:pPr>
        <w:jc w:val="both"/>
        <w:rPr>
          <w:color w:val="262626"/>
          <w:szCs w:val="24"/>
          <w:lang w:val="sr-Cyrl-CS"/>
        </w:rPr>
      </w:pPr>
    </w:p>
    <w:p w:rsidR="00DD5ABD" w:rsidRDefault="00DD5ABD" w:rsidP="00DD5ABD">
      <w:pPr>
        <w:jc w:val="both"/>
        <w:rPr>
          <w:szCs w:val="24"/>
          <w:lang w:val="sr-Cyrl-RS"/>
        </w:rPr>
      </w:pPr>
      <w:r w:rsidRPr="00A27AB8">
        <w:rPr>
          <w:szCs w:val="24"/>
          <w:lang w:val="sr-Cyrl-RS"/>
        </w:rPr>
        <w:t xml:space="preserve">Коначна вредност уговора утврдиће се према стварно извршеним услугама уписаним и потписаним у радном налогу - записнику, уз примену уговорених јединичних цена за све врсте услуга и резервних делова. </w:t>
      </w:r>
    </w:p>
    <w:p w:rsidR="00DD5ABD" w:rsidRPr="00A27AB8" w:rsidRDefault="00DD5ABD" w:rsidP="00DD5ABD">
      <w:pPr>
        <w:jc w:val="both"/>
        <w:rPr>
          <w:noProof/>
          <w:szCs w:val="24"/>
          <w:lang w:val="sr-Cyrl-RS"/>
        </w:rPr>
      </w:pPr>
      <w:bookmarkStart w:id="1" w:name="_GoBack"/>
      <w:bookmarkEnd w:id="1"/>
    </w:p>
    <w:p w:rsidR="00DD5ABD" w:rsidRPr="00A27AB8" w:rsidRDefault="00DD5ABD" w:rsidP="00DD5ABD">
      <w:pPr>
        <w:keepLines/>
        <w:jc w:val="both"/>
        <w:rPr>
          <w:szCs w:val="24"/>
          <w:lang w:val="ru-RU"/>
        </w:rPr>
      </w:pPr>
      <w:r w:rsidRPr="00A27AB8">
        <w:rPr>
          <w:szCs w:val="24"/>
          <w:lang w:val="ru-RU"/>
        </w:rPr>
        <w:t>Уговорене јединичне цене услуге су фиксне за све време важности уговора.</w:t>
      </w:r>
    </w:p>
    <w:p w:rsidR="00DD5ABD" w:rsidRDefault="00DD5ABD" w:rsidP="00063B30">
      <w:pPr>
        <w:jc w:val="both"/>
        <w:rPr>
          <w:color w:val="262626"/>
          <w:szCs w:val="24"/>
          <w:lang w:val="sr-Cyrl-CS"/>
        </w:rPr>
      </w:pPr>
    </w:p>
    <w:p w:rsidR="00A12EF5" w:rsidRDefault="00A12EF5" w:rsidP="00063B30">
      <w:pPr>
        <w:jc w:val="both"/>
        <w:rPr>
          <w:color w:val="262626"/>
          <w:szCs w:val="24"/>
          <w:lang w:val="sr-Cyrl-CS"/>
        </w:rPr>
      </w:pPr>
      <w:r w:rsidRPr="00880790">
        <w:rPr>
          <w:color w:val="262626"/>
          <w:szCs w:val="24"/>
          <w:lang w:val="sr-Cyrl-CS"/>
        </w:rPr>
        <w:t>Рок плаћањ</w:t>
      </w:r>
      <w:r>
        <w:rPr>
          <w:color w:val="262626"/>
          <w:szCs w:val="24"/>
          <w:lang w:val="sr-Cyrl-CS"/>
        </w:rPr>
        <w:t>а:</w:t>
      </w:r>
      <w:r w:rsidRPr="00880790">
        <w:rPr>
          <w:color w:val="262626"/>
          <w:szCs w:val="24"/>
          <w:lang w:val="sr-Cyrl-CS"/>
        </w:rPr>
        <w:t xml:space="preserve"> 45 дана од дана извршене услуге и испостављен</w:t>
      </w:r>
      <w:r w:rsidR="007B7E4C">
        <w:rPr>
          <w:color w:val="262626"/>
          <w:szCs w:val="24"/>
        </w:rPr>
        <w:t>e</w:t>
      </w:r>
      <w:r w:rsidRPr="00880790">
        <w:rPr>
          <w:color w:val="262626"/>
          <w:szCs w:val="24"/>
          <w:lang w:val="sr-Cyrl-CS"/>
        </w:rPr>
        <w:t xml:space="preserve"> фактур</w:t>
      </w:r>
      <w:r w:rsidR="007B7E4C">
        <w:rPr>
          <w:color w:val="262626"/>
          <w:szCs w:val="24"/>
        </w:rPr>
        <w:t>e</w:t>
      </w:r>
      <w:r w:rsidRPr="00880790">
        <w:rPr>
          <w:color w:val="262626"/>
          <w:szCs w:val="24"/>
          <w:lang w:val="sr-Cyrl-CS"/>
        </w:rPr>
        <w:t>.</w:t>
      </w:r>
    </w:p>
    <w:p w:rsidR="00996B06" w:rsidRPr="00880790" w:rsidRDefault="00996B06" w:rsidP="00063B30">
      <w:pPr>
        <w:jc w:val="both"/>
        <w:rPr>
          <w:color w:val="262626"/>
          <w:szCs w:val="24"/>
          <w:lang w:val="sr-Cyrl-CS"/>
        </w:rPr>
      </w:pPr>
    </w:p>
    <w:p w:rsidR="00A12EF5" w:rsidRPr="00C520BF" w:rsidRDefault="00A96076" w:rsidP="00063B30">
      <w:pPr>
        <w:jc w:val="both"/>
        <w:rPr>
          <w:bCs/>
          <w:szCs w:val="24"/>
          <w:lang w:val="sr-Cyrl-RS"/>
        </w:rPr>
      </w:pPr>
      <w:bookmarkStart w:id="2" w:name="_Hlk118118840"/>
      <w:r>
        <w:rPr>
          <w:bCs/>
          <w:szCs w:val="24"/>
          <w:lang w:val="sr-Cyrl-RS"/>
        </w:rPr>
        <w:t>О обављеним проверама исправности саставља се записник и издаје стручни налаз у складу са законом и техничким прописима.</w:t>
      </w:r>
      <w:bookmarkEnd w:id="2"/>
    </w:p>
    <w:bookmarkEnd w:id="0"/>
    <w:sectPr w:rsidR="00A12EF5" w:rsidRPr="00C520BF" w:rsidSect="00342F6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clip_image001"/>
      </v:shape>
    </w:pict>
  </w:numPicBullet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B5206CE"/>
    <w:multiLevelType w:val="hybridMultilevel"/>
    <w:tmpl w:val="16FC244E"/>
    <w:lvl w:ilvl="0" w:tplc="333ABB18">
      <w:start w:val="5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A9E"/>
    <w:multiLevelType w:val="hybridMultilevel"/>
    <w:tmpl w:val="4992B9DE"/>
    <w:lvl w:ilvl="0" w:tplc="241A0009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  <w:sz w:val="16"/>
        <w:szCs w:val="16"/>
      </w:rPr>
    </w:lvl>
    <w:lvl w:ilvl="1" w:tplc="241A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21474CE1"/>
    <w:multiLevelType w:val="hybridMultilevel"/>
    <w:tmpl w:val="37C26D56"/>
    <w:lvl w:ilvl="0" w:tplc="F5AE992E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sz w:val="16"/>
        <w:szCs w:val="16"/>
      </w:rPr>
    </w:lvl>
    <w:lvl w:ilvl="1" w:tplc="2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8910DA5"/>
    <w:multiLevelType w:val="hybridMultilevel"/>
    <w:tmpl w:val="24DEE3DA"/>
    <w:lvl w:ilvl="0" w:tplc="241A0007">
      <w:start w:val="1"/>
      <w:numFmt w:val="bullet"/>
      <w:lvlText w:val=""/>
      <w:lvlPicBulletId w:val="0"/>
      <w:lvlJc w:val="left"/>
      <w:pPr>
        <w:ind w:left="1713" w:hanging="360"/>
      </w:pPr>
      <w:rPr>
        <w:rFonts w:ascii="Symbol" w:hAnsi="Symbol" w:hint="default"/>
        <w:sz w:val="16"/>
        <w:szCs w:val="16"/>
      </w:rPr>
    </w:lvl>
    <w:lvl w:ilvl="1" w:tplc="241A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E2044FC"/>
    <w:multiLevelType w:val="hybridMultilevel"/>
    <w:tmpl w:val="8D881182"/>
    <w:lvl w:ilvl="0" w:tplc="241A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C6A7D"/>
    <w:multiLevelType w:val="hybridMultilevel"/>
    <w:tmpl w:val="2E946DDE"/>
    <w:lvl w:ilvl="0" w:tplc="2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45F01C3"/>
    <w:multiLevelType w:val="hybridMultilevel"/>
    <w:tmpl w:val="07FEE834"/>
    <w:lvl w:ilvl="0" w:tplc="909C34E6">
      <w:start w:val="1"/>
      <w:numFmt w:val="bullet"/>
      <w:lvlText w:val=""/>
      <w:lvlJc w:val="left"/>
      <w:pPr>
        <w:ind w:left="2912" w:hanging="360"/>
      </w:pPr>
      <w:rPr>
        <w:rFonts w:ascii="Wingdings" w:hAnsi="Wingdings" w:hint="default"/>
        <w:sz w:val="16"/>
        <w:szCs w:val="16"/>
      </w:rPr>
    </w:lvl>
    <w:lvl w:ilvl="1" w:tplc="241A0003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975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1047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1119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1191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1263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13350" w:hanging="360"/>
      </w:pPr>
      <w:rPr>
        <w:rFonts w:ascii="Wingdings" w:hAnsi="Wingdings" w:hint="default"/>
      </w:rPr>
    </w:lvl>
  </w:abstractNum>
  <w:abstractNum w:abstractNumId="11" w15:restartNumberingAfterBreak="0">
    <w:nsid w:val="5DD46210"/>
    <w:multiLevelType w:val="hybridMultilevel"/>
    <w:tmpl w:val="17A2E74E"/>
    <w:lvl w:ilvl="0" w:tplc="241A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09919F6"/>
    <w:multiLevelType w:val="hybridMultilevel"/>
    <w:tmpl w:val="DCDC94FA"/>
    <w:lvl w:ilvl="0" w:tplc="9DFEB00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3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12"/>
  </w:num>
  <w:num w:numId="10">
    <w:abstractNumId w:val="9"/>
  </w:num>
  <w:num w:numId="11">
    <w:abstractNumId w:val="4"/>
  </w:num>
  <w:num w:numId="12">
    <w:abstractNumId w:val="10"/>
  </w:num>
  <w:num w:numId="13">
    <w:abstractNumId w:val="11"/>
  </w:num>
  <w:num w:numId="14">
    <w:abstractNumId w:val="5"/>
  </w:num>
  <w:num w:numId="15">
    <w:abstractNumId w:val="5"/>
  </w:num>
  <w:num w:numId="16">
    <w:abstractNumId w:val="12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63B30"/>
    <w:rsid w:val="00083144"/>
    <w:rsid w:val="000C1D6C"/>
    <w:rsid w:val="000E0D38"/>
    <w:rsid w:val="00120FCD"/>
    <w:rsid w:val="00154807"/>
    <w:rsid w:val="001B3B56"/>
    <w:rsid w:val="001B692A"/>
    <w:rsid w:val="001E0729"/>
    <w:rsid w:val="0020094E"/>
    <w:rsid w:val="0024493D"/>
    <w:rsid w:val="00270D57"/>
    <w:rsid w:val="00277391"/>
    <w:rsid w:val="002A7A45"/>
    <w:rsid w:val="002C2822"/>
    <w:rsid w:val="002E7237"/>
    <w:rsid w:val="00334740"/>
    <w:rsid w:val="00337639"/>
    <w:rsid w:val="00342F6E"/>
    <w:rsid w:val="004154EC"/>
    <w:rsid w:val="00446D49"/>
    <w:rsid w:val="00475E1B"/>
    <w:rsid w:val="004C65B0"/>
    <w:rsid w:val="004D5758"/>
    <w:rsid w:val="004F5C72"/>
    <w:rsid w:val="005020C2"/>
    <w:rsid w:val="00535662"/>
    <w:rsid w:val="00576093"/>
    <w:rsid w:val="005A1DA4"/>
    <w:rsid w:val="005E670F"/>
    <w:rsid w:val="005F4353"/>
    <w:rsid w:val="00632FAA"/>
    <w:rsid w:val="006617F5"/>
    <w:rsid w:val="0066588D"/>
    <w:rsid w:val="00684F26"/>
    <w:rsid w:val="007140DB"/>
    <w:rsid w:val="0077303A"/>
    <w:rsid w:val="007B7E4C"/>
    <w:rsid w:val="007D625C"/>
    <w:rsid w:val="00837C53"/>
    <w:rsid w:val="00843F7B"/>
    <w:rsid w:val="00892EB5"/>
    <w:rsid w:val="008A24FB"/>
    <w:rsid w:val="008A70E5"/>
    <w:rsid w:val="008B271F"/>
    <w:rsid w:val="008D4854"/>
    <w:rsid w:val="00915414"/>
    <w:rsid w:val="009830F8"/>
    <w:rsid w:val="00996B06"/>
    <w:rsid w:val="009C409D"/>
    <w:rsid w:val="009E56A6"/>
    <w:rsid w:val="00A03856"/>
    <w:rsid w:val="00A12EF5"/>
    <w:rsid w:val="00A20C79"/>
    <w:rsid w:val="00A274CB"/>
    <w:rsid w:val="00A41ACF"/>
    <w:rsid w:val="00A4492C"/>
    <w:rsid w:val="00A56E3D"/>
    <w:rsid w:val="00A726FA"/>
    <w:rsid w:val="00A86EC2"/>
    <w:rsid w:val="00A96076"/>
    <w:rsid w:val="00AD1552"/>
    <w:rsid w:val="00AE1EFA"/>
    <w:rsid w:val="00B05017"/>
    <w:rsid w:val="00B05DFA"/>
    <w:rsid w:val="00B55DFC"/>
    <w:rsid w:val="00BA6ABF"/>
    <w:rsid w:val="00BD2363"/>
    <w:rsid w:val="00BF658A"/>
    <w:rsid w:val="00C3348C"/>
    <w:rsid w:val="00C45049"/>
    <w:rsid w:val="00C716B0"/>
    <w:rsid w:val="00C94927"/>
    <w:rsid w:val="00CC6E80"/>
    <w:rsid w:val="00CD2BA3"/>
    <w:rsid w:val="00CF25AF"/>
    <w:rsid w:val="00CF4486"/>
    <w:rsid w:val="00DB01F7"/>
    <w:rsid w:val="00DB3905"/>
    <w:rsid w:val="00DD5ABD"/>
    <w:rsid w:val="00DE75F1"/>
    <w:rsid w:val="00DE7F69"/>
    <w:rsid w:val="00DF1152"/>
    <w:rsid w:val="00DF3ED9"/>
    <w:rsid w:val="00E027CF"/>
    <w:rsid w:val="00E64925"/>
    <w:rsid w:val="00E83A52"/>
    <w:rsid w:val="00ED1A0E"/>
    <w:rsid w:val="00F13558"/>
    <w:rsid w:val="00F15F4A"/>
    <w:rsid w:val="00F16D69"/>
    <w:rsid w:val="00F203FD"/>
    <w:rsid w:val="00F25EFA"/>
    <w:rsid w:val="00F440B2"/>
    <w:rsid w:val="00F52FC1"/>
    <w:rsid w:val="00F5386E"/>
    <w:rsid w:val="00F53D75"/>
    <w:rsid w:val="00FA28B3"/>
    <w:rsid w:val="00FD282E"/>
    <w:rsid w:val="00FD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80C9C3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89</cp:revision>
  <dcterms:created xsi:type="dcterms:W3CDTF">2020-08-05T12:07:00Z</dcterms:created>
  <dcterms:modified xsi:type="dcterms:W3CDTF">2023-04-19T05:33:00Z</dcterms:modified>
</cp:coreProperties>
</file>