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845E1D" w:rsidRDefault="00A41ACF" w:rsidP="00BD2363">
      <w:pPr>
        <w:jc w:val="center"/>
        <w:rPr>
          <w:b/>
          <w:szCs w:val="24"/>
          <w:lang w:val="sr-Cyrl-RS"/>
        </w:rPr>
      </w:pPr>
      <w:r w:rsidRPr="00845E1D">
        <w:rPr>
          <w:b/>
          <w:szCs w:val="24"/>
          <w:lang w:val="sr-Cyrl-RS"/>
        </w:rPr>
        <w:t>ТЕХНИЧКА ДОКУМЕНТАЦИЈА</w:t>
      </w:r>
    </w:p>
    <w:p w:rsidR="006617F5" w:rsidRDefault="006617F5" w:rsidP="00BD2363">
      <w:pPr>
        <w:jc w:val="center"/>
        <w:rPr>
          <w:szCs w:val="24"/>
          <w:lang w:val="sr-Cyrl-RS"/>
        </w:rPr>
      </w:pPr>
    </w:p>
    <w:p w:rsidR="00BD2363" w:rsidRPr="00AE662B" w:rsidRDefault="00AE662B" w:rsidP="00BD2363">
      <w:pPr>
        <w:jc w:val="both"/>
        <w:rPr>
          <w:rFonts w:eastAsia="Times New Roman" w:cs="Times New Roman"/>
          <w:bCs/>
          <w:szCs w:val="24"/>
          <w:lang w:val="sr-Cyrl-RS"/>
        </w:rPr>
      </w:pPr>
      <w:r>
        <w:rPr>
          <w:b/>
          <w:lang w:val="sr-Cyrl-RS"/>
        </w:rPr>
        <w:t xml:space="preserve">ПРЕДМЕТ: </w:t>
      </w:r>
      <w:r w:rsidR="006617F5" w:rsidRPr="00AE662B">
        <w:rPr>
          <w:lang w:val="sr-Cyrl-RS"/>
        </w:rPr>
        <w:t xml:space="preserve">Основно ђубриво за јесењу сетву за потребе </w:t>
      </w:r>
      <w:r w:rsidRPr="00AE662B">
        <w:rPr>
          <w:lang w:val="sr-Cyrl-RS"/>
        </w:rPr>
        <w:t>пољопривредне производње, обликовано у две партије</w:t>
      </w:r>
    </w:p>
    <w:p w:rsidR="006617F5" w:rsidRPr="00AE662B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6617F5" w:rsidRPr="006617F5" w:rsidRDefault="006617F5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</w:pPr>
      <w:r w:rsidRPr="006617F5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Партија 1 –</w:t>
      </w:r>
      <w:r w:rsidR="00845E1D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 Ђ</w:t>
      </w:r>
      <w:r w:rsidR="00C75ABA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убриво за потребе </w:t>
      </w:r>
      <w:r w:rsidRPr="006617F5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економиј</w:t>
      </w:r>
      <w:r w:rsidR="00C75ABA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е</w:t>
      </w:r>
      <w:r w:rsidRPr="006617F5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 Ковин</w:t>
      </w:r>
    </w:p>
    <w:p w:rsidR="006617F5" w:rsidRPr="006617F5" w:rsidRDefault="006617F5" w:rsidP="006617F5">
      <w:pPr>
        <w:tabs>
          <w:tab w:val="left" w:pos="709"/>
        </w:tabs>
        <w:suppressAutoHyphens/>
        <w:spacing w:line="100" w:lineRule="atLeast"/>
        <w:ind w:left="360"/>
        <w:jc w:val="both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</w:p>
    <w:p w:rsidR="006617F5" w:rsidRPr="006617F5" w:rsidRDefault="006617F5" w:rsidP="006617F5">
      <w:pPr>
        <w:tabs>
          <w:tab w:val="left" w:pos="709"/>
        </w:tabs>
        <w:suppressAutoHyphens/>
        <w:spacing w:line="100" w:lineRule="atLeast"/>
        <w:ind w:left="360"/>
        <w:jc w:val="both"/>
        <w:rPr>
          <w:rFonts w:eastAsia="Arial Unicode MS" w:cs="Times New Roman"/>
          <w:kern w:val="1"/>
          <w:szCs w:val="24"/>
          <w:lang w:val="sr-Cyrl-CS" w:eastAsia="ar-SA"/>
        </w:rPr>
      </w:pPr>
      <w:r w:rsidRPr="006617F5">
        <w:rPr>
          <w:rFonts w:eastAsia="Arial Unicode MS" w:cs="Times New Roman"/>
          <w:b/>
          <w:kern w:val="1"/>
          <w:szCs w:val="24"/>
          <w:lang w:eastAsia="ar-SA"/>
        </w:rPr>
        <w:t xml:space="preserve">NPK 16:16:16 </w:t>
      </w:r>
    </w:p>
    <w:p w:rsidR="006617F5" w:rsidRPr="006617F5" w:rsidRDefault="006617F5" w:rsidP="006617F5">
      <w:pPr>
        <w:tabs>
          <w:tab w:val="left" w:pos="709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6617F5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Назив и садржај хранљиве материје: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833"/>
      </w:tblGrid>
      <w:tr w:rsidR="006617F5" w:rsidRPr="006617F5" w:rsidTr="006617F5">
        <w:trPr>
          <w:trHeight w:val="120"/>
        </w:trPr>
        <w:tc>
          <w:tcPr>
            <w:tcW w:w="2518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Храњиви елемент</w:t>
            </w:r>
          </w:p>
        </w:tc>
        <w:tc>
          <w:tcPr>
            <w:tcW w:w="6833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Садржај</w:t>
            </w:r>
          </w:p>
        </w:tc>
      </w:tr>
      <w:tr w:rsidR="006617F5" w:rsidRPr="006617F5" w:rsidTr="006617F5">
        <w:trPr>
          <w:trHeight w:val="120"/>
        </w:trPr>
        <w:tc>
          <w:tcPr>
            <w:tcW w:w="2518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Азот (N) </w:t>
            </w:r>
          </w:p>
        </w:tc>
        <w:tc>
          <w:tcPr>
            <w:tcW w:w="6833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12%/-1.1% (као NH4-N) </w:t>
            </w:r>
          </w:p>
        </w:tc>
      </w:tr>
      <w:tr w:rsidR="006617F5" w:rsidRPr="006617F5" w:rsidTr="006617F5">
        <w:trPr>
          <w:trHeight w:val="542"/>
        </w:trPr>
        <w:tc>
          <w:tcPr>
            <w:tcW w:w="2518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Фосфор(као P2O5) </w:t>
            </w:r>
          </w:p>
        </w:tc>
        <w:tc>
          <w:tcPr>
            <w:tcW w:w="6833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16%/-1.1% (раствориво у минералним киселинама од чега 14% растворив у неутралном амонијум - цитрату и води, 11.2% растворив само у води и 2% само у минералним киселинама </w:t>
            </w:r>
          </w:p>
        </w:tc>
      </w:tr>
      <w:tr w:rsidR="006617F5" w:rsidRPr="006617F5" w:rsidTr="006617F5">
        <w:trPr>
          <w:trHeight w:val="120"/>
        </w:trPr>
        <w:tc>
          <w:tcPr>
            <w:tcW w:w="2518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Калијум(као K2O) </w:t>
            </w:r>
          </w:p>
        </w:tc>
        <w:tc>
          <w:tcPr>
            <w:tcW w:w="6833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16%/-1.1% растворив у води </w:t>
            </w:r>
          </w:p>
        </w:tc>
      </w:tr>
    </w:tbl>
    <w:p w:rsidR="00D93949" w:rsidRDefault="00D93949" w:rsidP="006617F5">
      <w:pPr>
        <w:suppressAutoHyphens/>
        <w:autoSpaceDE w:val="0"/>
        <w:autoSpaceDN w:val="0"/>
        <w:adjustRightInd w:val="0"/>
        <w:spacing w:line="100" w:lineRule="atLeast"/>
        <w:rPr>
          <w:rFonts w:ascii="Cambria" w:eastAsia="Arial Unicode MS" w:hAnsi="Cambria" w:cs="Times New Roman"/>
          <w:color w:val="000000"/>
          <w:kern w:val="1"/>
          <w:szCs w:val="24"/>
          <w:lang w:val="sr-Cyrl-RS" w:eastAsia="sr-Latn-RS"/>
        </w:rPr>
      </w:pPr>
    </w:p>
    <w:p w:rsidR="006617F5" w:rsidRPr="006617F5" w:rsidRDefault="006617F5" w:rsidP="006617F5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6617F5">
        <w:rPr>
          <w:rFonts w:ascii="Cambria" w:eastAsia="Arial Unicode MS" w:hAnsi="Cambria" w:cs="Times New Roman"/>
          <w:color w:val="000000"/>
          <w:kern w:val="1"/>
          <w:szCs w:val="24"/>
          <w:lang w:val="sr-Cyrl-RS" w:eastAsia="sr-Latn-RS"/>
        </w:rPr>
        <w:t>Физичке особине: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4404"/>
      </w:tblGrid>
      <w:tr w:rsidR="006617F5" w:rsidRPr="006617F5" w:rsidTr="006617F5">
        <w:trPr>
          <w:trHeight w:val="116"/>
        </w:trPr>
        <w:tc>
          <w:tcPr>
            <w:tcW w:w="4947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Облик формулације </w:t>
            </w:r>
          </w:p>
        </w:tc>
        <w:tc>
          <w:tcPr>
            <w:tcW w:w="4404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>гранула</w:t>
            </w:r>
          </w:p>
        </w:tc>
      </w:tr>
      <w:tr w:rsidR="006617F5" w:rsidRPr="006617F5" w:rsidTr="006617F5">
        <w:trPr>
          <w:trHeight w:val="116"/>
        </w:trPr>
        <w:tc>
          <w:tcPr>
            <w:tcW w:w="4947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Боја </w:t>
            </w:r>
          </w:p>
        </w:tc>
        <w:tc>
          <w:tcPr>
            <w:tcW w:w="4404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розе </w:t>
            </w:r>
          </w:p>
        </w:tc>
      </w:tr>
      <w:tr w:rsidR="006617F5" w:rsidRPr="006617F5" w:rsidTr="006617F5">
        <w:trPr>
          <w:trHeight w:val="116"/>
        </w:trPr>
        <w:tc>
          <w:tcPr>
            <w:tcW w:w="4947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Мирис </w:t>
            </w:r>
          </w:p>
        </w:tc>
        <w:tc>
          <w:tcPr>
            <w:tcW w:w="4404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без мириса </w:t>
            </w:r>
          </w:p>
        </w:tc>
      </w:tr>
      <w:tr w:rsidR="006617F5" w:rsidRPr="006617F5" w:rsidTr="006617F5">
        <w:trPr>
          <w:trHeight w:val="116"/>
        </w:trPr>
        <w:tc>
          <w:tcPr>
            <w:tcW w:w="4947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Гранулометријски састав (грануле 1-5mm) </w:t>
            </w:r>
          </w:p>
        </w:tc>
        <w:tc>
          <w:tcPr>
            <w:tcW w:w="4404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мин. 95% </w:t>
            </w:r>
          </w:p>
        </w:tc>
      </w:tr>
      <w:tr w:rsidR="006617F5" w:rsidRPr="006617F5" w:rsidTr="006617F5">
        <w:trPr>
          <w:trHeight w:val="116"/>
        </w:trPr>
        <w:tc>
          <w:tcPr>
            <w:tcW w:w="4947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Садржај влаге </w:t>
            </w:r>
          </w:p>
        </w:tc>
        <w:tc>
          <w:tcPr>
            <w:tcW w:w="4404" w:type="dxa"/>
          </w:tcPr>
          <w:p w:rsidR="006617F5" w:rsidRPr="006617F5" w:rsidRDefault="006617F5" w:rsidP="006617F5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 2% </w:t>
            </w:r>
          </w:p>
        </w:tc>
      </w:tr>
    </w:tbl>
    <w:p w:rsidR="006617F5" w:rsidRPr="006617F5" w:rsidRDefault="006617F5" w:rsidP="006617F5">
      <w:pPr>
        <w:tabs>
          <w:tab w:val="left" w:pos="709"/>
        </w:tabs>
        <w:suppressAutoHyphens/>
        <w:spacing w:line="100" w:lineRule="atLeast"/>
        <w:ind w:left="720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</w:p>
    <w:p w:rsidR="002E639C" w:rsidRPr="006617F5" w:rsidRDefault="002E639C" w:rsidP="002E639C">
      <w:pPr>
        <w:tabs>
          <w:tab w:val="left" w:pos="709"/>
        </w:tabs>
        <w:suppressAutoHyphens/>
        <w:spacing w:line="100" w:lineRule="atLeast"/>
        <w:ind w:left="720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  <w:r w:rsidRPr="006617F5">
        <w:rPr>
          <w:rFonts w:eastAsia="Arial Unicode MS" w:cs="Times New Roman"/>
          <w:b/>
          <w:color w:val="000000"/>
          <w:kern w:val="1"/>
          <w:szCs w:val="24"/>
          <w:lang w:eastAsia="ar-SA"/>
        </w:rPr>
        <w:t>УРЕА</w:t>
      </w:r>
    </w:p>
    <w:p w:rsidR="002E639C" w:rsidRPr="006617F5" w:rsidRDefault="002E639C" w:rsidP="002E639C">
      <w:pPr>
        <w:tabs>
          <w:tab w:val="left" w:pos="5954"/>
        </w:tabs>
        <w:suppressAutoHyphens/>
        <w:spacing w:line="100" w:lineRule="atLeast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6617F5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Назив и садржај хранљиве материје: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7"/>
        <w:gridCol w:w="4414"/>
      </w:tblGrid>
      <w:tr w:rsidR="002E639C" w:rsidRPr="006617F5" w:rsidTr="00E2709A">
        <w:trPr>
          <w:trHeight w:val="111"/>
        </w:trPr>
        <w:tc>
          <w:tcPr>
            <w:tcW w:w="4937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Храњиви елемент</w:t>
            </w:r>
          </w:p>
        </w:tc>
        <w:tc>
          <w:tcPr>
            <w:tcW w:w="4414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Садржај</w:t>
            </w:r>
          </w:p>
        </w:tc>
      </w:tr>
      <w:tr w:rsidR="002E639C" w:rsidRPr="006617F5" w:rsidTr="00E2709A">
        <w:trPr>
          <w:trHeight w:val="111"/>
        </w:trPr>
        <w:tc>
          <w:tcPr>
            <w:tcW w:w="4937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Азот (као NH2-N) </w:t>
            </w:r>
          </w:p>
        </w:tc>
        <w:tc>
          <w:tcPr>
            <w:tcW w:w="4414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мин.46% </w:t>
            </w:r>
          </w:p>
        </w:tc>
      </w:tr>
      <w:tr w:rsidR="002E639C" w:rsidRPr="006617F5" w:rsidTr="00E2709A">
        <w:trPr>
          <w:trHeight w:val="111"/>
        </w:trPr>
        <w:tc>
          <w:tcPr>
            <w:tcW w:w="4937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Биурет (као P2O5) </w:t>
            </w:r>
          </w:p>
        </w:tc>
        <w:tc>
          <w:tcPr>
            <w:tcW w:w="4414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макс.1% </w:t>
            </w:r>
          </w:p>
        </w:tc>
      </w:tr>
    </w:tbl>
    <w:p w:rsidR="002E639C" w:rsidRDefault="002E639C" w:rsidP="002E639C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</w:p>
    <w:p w:rsidR="002E639C" w:rsidRPr="006617F5" w:rsidRDefault="002E639C" w:rsidP="002E639C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  <w:r w:rsidRPr="006617F5"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  <w:t>Физичке особине: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5"/>
        <w:gridCol w:w="4416"/>
      </w:tblGrid>
      <w:tr w:rsidR="002E639C" w:rsidRPr="006617F5" w:rsidTr="00E2709A">
        <w:trPr>
          <w:trHeight w:val="126"/>
        </w:trPr>
        <w:tc>
          <w:tcPr>
            <w:tcW w:w="4935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Облик формулације </w:t>
            </w:r>
          </w:p>
        </w:tc>
        <w:tc>
          <w:tcPr>
            <w:tcW w:w="4416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>гранула</w:t>
            </w:r>
          </w:p>
        </w:tc>
      </w:tr>
      <w:tr w:rsidR="002E639C" w:rsidRPr="006617F5" w:rsidTr="00E2709A">
        <w:trPr>
          <w:trHeight w:val="126"/>
        </w:trPr>
        <w:tc>
          <w:tcPr>
            <w:tcW w:w="4935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Боја </w:t>
            </w:r>
          </w:p>
        </w:tc>
        <w:tc>
          <w:tcPr>
            <w:tcW w:w="4416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бела </w:t>
            </w:r>
          </w:p>
        </w:tc>
      </w:tr>
      <w:tr w:rsidR="002E639C" w:rsidRPr="006617F5" w:rsidTr="00E2709A">
        <w:trPr>
          <w:trHeight w:val="126"/>
        </w:trPr>
        <w:tc>
          <w:tcPr>
            <w:tcW w:w="4935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Мирис </w:t>
            </w:r>
          </w:p>
        </w:tc>
        <w:tc>
          <w:tcPr>
            <w:tcW w:w="4416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без мириса </w:t>
            </w:r>
          </w:p>
        </w:tc>
      </w:tr>
      <w:tr w:rsidR="002E639C" w:rsidRPr="006617F5" w:rsidTr="00E2709A">
        <w:trPr>
          <w:trHeight w:val="126"/>
        </w:trPr>
        <w:tc>
          <w:tcPr>
            <w:tcW w:w="4935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Гранулометријски састав (грануле 0.5-3mm) </w:t>
            </w:r>
          </w:p>
        </w:tc>
        <w:tc>
          <w:tcPr>
            <w:tcW w:w="4416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 96% </w:t>
            </w:r>
          </w:p>
        </w:tc>
      </w:tr>
      <w:tr w:rsidR="002E639C" w:rsidRPr="006617F5" w:rsidTr="00E2709A">
        <w:trPr>
          <w:trHeight w:val="126"/>
        </w:trPr>
        <w:tc>
          <w:tcPr>
            <w:tcW w:w="4935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Садржај влаге </w:t>
            </w:r>
          </w:p>
        </w:tc>
        <w:tc>
          <w:tcPr>
            <w:tcW w:w="4416" w:type="dxa"/>
          </w:tcPr>
          <w:p w:rsidR="002E639C" w:rsidRPr="006617F5" w:rsidRDefault="002E639C" w:rsidP="00E2709A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 0.5% </w:t>
            </w:r>
          </w:p>
        </w:tc>
      </w:tr>
    </w:tbl>
    <w:p w:rsidR="00334740" w:rsidRDefault="00334740" w:rsidP="00E83A52">
      <w:pPr>
        <w:ind w:left="1140"/>
        <w:jc w:val="both"/>
        <w:rPr>
          <w:rFonts w:eastAsia="Times New Roman" w:cs="Times New Roman"/>
          <w:szCs w:val="24"/>
          <w:lang w:val="sr-Cyrl-RS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према </w:t>
      </w:r>
      <w:r w:rsidRPr="00FD282E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bookmarkStart w:id="0" w:name="_GoBack"/>
      <w:bookmarkEnd w:id="0"/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Испоручена добра морају бити у складу са свим важећим прописима који регулишу производњу и промет предметних добара на територији Републике Србије, а посебно: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је понуђач регистрован у одговарајућем Регистру дистрибутера и увозника средстава за исхрану биља, у складу са законом.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се производ који се нуди налази на Списку средстава за исхрану биља којима је дозвољено стављање у промет у Републици Србији (доказује се приликом испоруке – декларацијом уз отпремницу).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lastRenderedPageBreak/>
        <w:t>Паковање за ВЕ „Ковин“: 25/1кг.</w:t>
      </w:r>
    </w:p>
    <w:p w:rsidR="00E83A52" w:rsidRPr="00E83A52" w:rsidRDefault="00E83A52" w:rsidP="00E83A52">
      <w:pPr>
        <w:jc w:val="both"/>
        <w:rPr>
          <w:rFonts w:eastAsia="Times New Roman" w:cs="Times New Roman"/>
          <w:szCs w:val="24"/>
          <w:lang w:val="sr-Cyrl-CS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Понуђач је дужан да тражене количине испоручи франко магацин Војне Економије „Ковин“ у оригиналној амбалажи, са припадајућом декларацијом о квалитету и саставу ђубрива. 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Састав минералног ђубрива мора бити гарантован декларацијом која ће се одстављати уз отпремницу приликом испоруке.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Минерално ђубриво треба да буде упаковано у </w:t>
      </w:r>
      <w:r w:rsidRPr="00FD282E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PVC </w:t>
      </w: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џакове у оригиналној неоштећеној амбалажи и на начин који је прописан за одговарајући превоз ове врсте добара и мора бити заштићено од делимичног или потпуног губитка или оштећења при датим условима утовара, транспорта, претовара и ускладиштења. 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 добрима мора бити означен: произвођач, нето количина, састав, датум производње и начин чувања.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845E1D" w:rsidRDefault="00845E1D" w:rsidP="00845E1D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2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2"/>
          <w:szCs w:val="24"/>
          <w:u w:val="single"/>
          <w:lang w:val="sr-Cyrl-CS" w:eastAsia="ar-SA"/>
        </w:rPr>
        <w:t>Рок испоруке</w:t>
      </w:r>
      <w:r>
        <w:rPr>
          <w:rFonts w:eastAsia="Arial Unicode MS" w:cs="Times New Roman"/>
          <w:color w:val="000000"/>
          <w:kern w:val="2"/>
          <w:szCs w:val="24"/>
          <w:lang w:val="sr-Cyrl-CS" w:eastAsia="ar-SA"/>
        </w:rPr>
        <w:t xml:space="preserve"> је одмах по закључењу уговора, оквирно: од 01.11.2022. године, најкасније до 15.11.2022. године.</w:t>
      </w:r>
    </w:p>
    <w:p w:rsidR="00FD282E" w:rsidRPr="00FD282E" w:rsidRDefault="00FD282E" w:rsidP="00FD282E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DB01F7" w:rsidRDefault="00DB01F7" w:rsidP="00FD282E">
      <w:pPr>
        <w:jc w:val="both"/>
      </w:pPr>
    </w:p>
    <w:sectPr w:rsidR="00DB01F7" w:rsidSect="006617F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B7D2A"/>
    <w:rsid w:val="002E639C"/>
    <w:rsid w:val="00334740"/>
    <w:rsid w:val="006617F5"/>
    <w:rsid w:val="0066588D"/>
    <w:rsid w:val="00843F7B"/>
    <w:rsid w:val="00845E1D"/>
    <w:rsid w:val="00A41ACF"/>
    <w:rsid w:val="00A4492C"/>
    <w:rsid w:val="00A86EC2"/>
    <w:rsid w:val="00AE662B"/>
    <w:rsid w:val="00BD2363"/>
    <w:rsid w:val="00C75ABA"/>
    <w:rsid w:val="00C94927"/>
    <w:rsid w:val="00D93949"/>
    <w:rsid w:val="00DB01F7"/>
    <w:rsid w:val="00E47DED"/>
    <w:rsid w:val="00E83A52"/>
    <w:rsid w:val="00ED1A0E"/>
    <w:rsid w:val="00F13558"/>
    <w:rsid w:val="00F53D75"/>
    <w:rsid w:val="00FD282E"/>
    <w:rsid w:val="00FF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0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21</cp:revision>
  <dcterms:created xsi:type="dcterms:W3CDTF">2020-08-05T12:07:00Z</dcterms:created>
  <dcterms:modified xsi:type="dcterms:W3CDTF">2022-09-13T12:32:00Z</dcterms:modified>
</cp:coreProperties>
</file>